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B5" w:rsidRPr="00486EA5" w:rsidRDefault="00BF13DF" w:rsidP="003203A0">
      <w:pPr>
        <w:tabs>
          <w:tab w:val="left" w:pos="708"/>
        </w:tabs>
        <w:suppressAutoHyphens/>
        <w:spacing w:after="0"/>
        <w:ind w:right="142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86EA5">
        <w:rPr>
          <w:rFonts w:ascii="Arial" w:hAnsi="Arial" w:cs="Arial"/>
          <w:b/>
          <w:sz w:val="24"/>
          <w:szCs w:val="24"/>
          <w:lang w:val="es-MX"/>
        </w:rPr>
        <w:t xml:space="preserve">LA </w:t>
      </w:r>
      <w:r w:rsidR="003203A0" w:rsidRPr="00486EA5">
        <w:rPr>
          <w:rFonts w:ascii="Arial" w:hAnsi="Arial" w:cs="Arial"/>
          <w:b/>
          <w:sz w:val="24"/>
          <w:szCs w:val="24"/>
          <w:lang w:val="es-MX"/>
        </w:rPr>
        <w:t xml:space="preserve">ASAMBLEA NACIONAL DE LA REPÚBLICA </w:t>
      </w:r>
      <w:bookmarkStart w:id="0" w:name="_GoBack"/>
      <w:bookmarkEnd w:id="0"/>
    </w:p>
    <w:p w:rsidR="003203A0" w:rsidRPr="00486EA5" w:rsidRDefault="003203A0" w:rsidP="003203A0">
      <w:pPr>
        <w:tabs>
          <w:tab w:val="left" w:pos="708"/>
        </w:tabs>
        <w:suppressAutoHyphens/>
        <w:spacing w:after="0"/>
        <w:ind w:right="142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86EA5">
        <w:rPr>
          <w:rFonts w:ascii="Arial" w:hAnsi="Arial" w:cs="Arial"/>
          <w:b/>
          <w:sz w:val="24"/>
          <w:szCs w:val="24"/>
          <w:lang w:val="es-MX"/>
        </w:rPr>
        <w:t>BOLIVARIANA DE VENEZUELA</w:t>
      </w:r>
    </w:p>
    <w:p w:rsidR="003203A0" w:rsidRPr="00486EA5" w:rsidRDefault="003203A0" w:rsidP="003203A0">
      <w:pPr>
        <w:tabs>
          <w:tab w:val="left" w:pos="708"/>
        </w:tabs>
        <w:suppressAutoHyphens/>
        <w:spacing w:after="0"/>
        <w:ind w:right="142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3203A0" w:rsidRPr="00486EA5" w:rsidRDefault="003203A0" w:rsidP="003203A0">
      <w:pPr>
        <w:tabs>
          <w:tab w:val="left" w:pos="708"/>
        </w:tabs>
        <w:suppressAutoHyphens/>
        <w:spacing w:after="0"/>
        <w:ind w:right="142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86EA5">
        <w:rPr>
          <w:rFonts w:ascii="Arial" w:hAnsi="Arial" w:cs="Arial"/>
          <w:b/>
          <w:sz w:val="24"/>
          <w:szCs w:val="24"/>
          <w:lang w:val="es-MX"/>
        </w:rPr>
        <w:t>Decreta</w:t>
      </w:r>
    </w:p>
    <w:p w:rsidR="003203A0" w:rsidRPr="00486EA5" w:rsidRDefault="003203A0" w:rsidP="003203A0">
      <w:pPr>
        <w:tabs>
          <w:tab w:val="left" w:pos="708"/>
        </w:tabs>
        <w:suppressAutoHyphens/>
        <w:spacing w:after="0"/>
        <w:ind w:right="142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3203A0" w:rsidRPr="00486EA5" w:rsidRDefault="003203A0" w:rsidP="003203A0">
      <w:pPr>
        <w:tabs>
          <w:tab w:val="left" w:pos="708"/>
        </w:tabs>
        <w:suppressAutoHyphens/>
        <w:spacing w:after="0"/>
        <w:ind w:right="142"/>
        <w:rPr>
          <w:rFonts w:ascii="Arial" w:hAnsi="Arial" w:cs="Arial"/>
          <w:sz w:val="24"/>
          <w:szCs w:val="24"/>
          <w:lang w:val="es-MX"/>
        </w:rPr>
      </w:pPr>
      <w:r w:rsidRPr="00486EA5">
        <w:rPr>
          <w:rFonts w:ascii="Arial" w:hAnsi="Arial" w:cs="Arial"/>
          <w:sz w:val="24"/>
          <w:szCs w:val="24"/>
          <w:lang w:val="es-MX"/>
        </w:rPr>
        <w:t>la siguiente,</w:t>
      </w:r>
    </w:p>
    <w:p w:rsidR="003203A0" w:rsidRPr="00486EA5" w:rsidRDefault="003203A0" w:rsidP="003203A0">
      <w:pPr>
        <w:tabs>
          <w:tab w:val="left" w:pos="708"/>
        </w:tabs>
        <w:suppressAutoHyphens/>
        <w:spacing w:after="0"/>
        <w:ind w:right="142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3203A0" w:rsidRPr="00486EA5" w:rsidRDefault="003203A0" w:rsidP="003203A0">
      <w:pPr>
        <w:autoSpaceDE w:val="0"/>
        <w:autoSpaceDN w:val="0"/>
        <w:adjustRightInd w:val="0"/>
        <w:spacing w:after="0"/>
        <w:ind w:right="142"/>
        <w:jc w:val="center"/>
        <w:rPr>
          <w:rFonts w:ascii="Arial" w:hAnsi="Arial" w:cs="Arial"/>
          <w:b/>
          <w:sz w:val="24"/>
          <w:szCs w:val="24"/>
          <w:lang w:val="es-VE"/>
        </w:rPr>
      </w:pPr>
      <w:r w:rsidRPr="00486EA5">
        <w:rPr>
          <w:rFonts w:ascii="Arial" w:hAnsi="Arial" w:cs="Arial"/>
          <w:b/>
          <w:sz w:val="24"/>
          <w:szCs w:val="24"/>
          <w:lang w:val="es-VE"/>
        </w:rPr>
        <w:t>LEY DE REFORMA PARCIAL DEL DECRETO CON RANGO, VALOR Y FUERZA DE LEY DE IMPUESTO A LAS GRANDES TRANSACCIONES FINANCIERAS</w:t>
      </w: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b/>
          <w:sz w:val="24"/>
          <w:szCs w:val="24"/>
          <w:lang w:val="es-ES_tradnl"/>
        </w:rPr>
      </w:pP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486EA5">
        <w:rPr>
          <w:rFonts w:ascii="Arial" w:hAnsi="Arial" w:cs="Arial"/>
          <w:b/>
          <w:sz w:val="24"/>
          <w:szCs w:val="24"/>
          <w:lang w:val="es-ES_tradnl"/>
        </w:rPr>
        <w:t>ARTÍCULO 1.</w:t>
      </w:r>
      <w:r w:rsidRPr="00486EA5">
        <w:rPr>
          <w:rFonts w:ascii="Arial" w:hAnsi="Arial" w:cs="Arial"/>
          <w:sz w:val="24"/>
          <w:szCs w:val="24"/>
          <w:lang w:val="es-ES_tradnl"/>
        </w:rPr>
        <w:t xml:space="preserve"> Se modifica el artículo 4°, en la forma siguiente: </w:t>
      </w: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b/>
          <w:sz w:val="24"/>
          <w:szCs w:val="24"/>
          <w:lang w:val="es-VE"/>
        </w:rPr>
      </w:pPr>
    </w:p>
    <w:p w:rsidR="003203A0" w:rsidRPr="00486EA5" w:rsidRDefault="003203A0" w:rsidP="003203A0">
      <w:pPr>
        <w:tabs>
          <w:tab w:val="left" w:pos="8080"/>
        </w:tabs>
        <w:spacing w:after="0"/>
        <w:ind w:left="709" w:right="142" w:hanging="142"/>
        <w:jc w:val="both"/>
        <w:rPr>
          <w:rFonts w:ascii="Arial" w:hAnsi="Arial" w:cs="Arial"/>
          <w:b/>
          <w:sz w:val="24"/>
          <w:szCs w:val="24"/>
          <w:lang w:val="es-VE"/>
        </w:rPr>
      </w:pPr>
      <w:r w:rsidRPr="00486EA5">
        <w:rPr>
          <w:rFonts w:ascii="Arial" w:hAnsi="Arial" w:cs="Arial"/>
          <w:b/>
          <w:sz w:val="24"/>
          <w:szCs w:val="24"/>
          <w:lang w:val="es-VE"/>
        </w:rPr>
        <w:t xml:space="preserve">Artículo 4°.  </w:t>
      </w:r>
      <w:r w:rsidRPr="00486EA5">
        <w:rPr>
          <w:rFonts w:ascii="Arial" w:hAnsi="Arial" w:cs="Arial"/>
          <w:sz w:val="24"/>
          <w:szCs w:val="24"/>
          <w:lang w:val="es-VE"/>
        </w:rPr>
        <w:t>Son contribuyentes de este impuesto:</w:t>
      </w:r>
    </w:p>
    <w:p w:rsidR="003203A0" w:rsidRPr="00486EA5" w:rsidRDefault="003203A0" w:rsidP="003203A0">
      <w:pPr>
        <w:tabs>
          <w:tab w:val="left" w:pos="8080"/>
        </w:tabs>
        <w:spacing w:after="0"/>
        <w:ind w:left="709" w:right="142"/>
        <w:jc w:val="both"/>
        <w:rPr>
          <w:rFonts w:ascii="Arial" w:hAnsi="Arial" w:cs="Arial"/>
          <w:b/>
          <w:sz w:val="24"/>
          <w:szCs w:val="24"/>
          <w:lang w:val="es-VE"/>
        </w:rPr>
      </w:pPr>
    </w:p>
    <w:p w:rsidR="003203A0" w:rsidRPr="00486EA5" w:rsidRDefault="003203A0" w:rsidP="003203A0">
      <w:pPr>
        <w:pStyle w:val="Prrafodelista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1134" w:right="79" w:hanging="425"/>
        <w:jc w:val="both"/>
        <w:rPr>
          <w:rFonts w:ascii="Arial" w:hAnsi="Arial" w:cs="Arial"/>
          <w:sz w:val="24"/>
          <w:szCs w:val="24"/>
        </w:rPr>
      </w:pPr>
      <w:r w:rsidRPr="00486EA5">
        <w:rPr>
          <w:rFonts w:ascii="Arial" w:hAnsi="Arial" w:cs="Arial"/>
          <w:sz w:val="24"/>
          <w:szCs w:val="24"/>
        </w:rPr>
        <w:t>Las personas jurídicas y las entidades económicas sin personalidad jurídica, calificadas como sujetos pasivos especiales, por los pagos que hagan con cargo a sus cuentas en bancos o instituciones financieras.</w:t>
      </w:r>
    </w:p>
    <w:p w:rsidR="003203A0" w:rsidRPr="00486EA5" w:rsidRDefault="003203A0" w:rsidP="003203A0">
      <w:pPr>
        <w:pStyle w:val="Prrafodelista"/>
        <w:tabs>
          <w:tab w:val="left" w:pos="1134"/>
        </w:tabs>
        <w:autoSpaceDE w:val="0"/>
        <w:autoSpaceDN w:val="0"/>
        <w:adjustRightInd w:val="0"/>
        <w:spacing w:after="0"/>
        <w:ind w:left="1134" w:right="79"/>
        <w:jc w:val="both"/>
        <w:rPr>
          <w:rFonts w:ascii="Arial" w:hAnsi="Arial" w:cs="Arial"/>
          <w:sz w:val="24"/>
          <w:szCs w:val="24"/>
        </w:rPr>
      </w:pPr>
    </w:p>
    <w:p w:rsidR="003203A0" w:rsidRPr="00486EA5" w:rsidRDefault="003203A0" w:rsidP="003203A0">
      <w:pPr>
        <w:pStyle w:val="Prrafodelista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1134" w:right="79" w:hanging="425"/>
        <w:jc w:val="both"/>
        <w:rPr>
          <w:rFonts w:ascii="Arial" w:hAnsi="Arial" w:cs="Arial"/>
          <w:sz w:val="24"/>
          <w:szCs w:val="24"/>
        </w:rPr>
      </w:pPr>
      <w:r w:rsidRPr="00486EA5">
        <w:rPr>
          <w:rFonts w:ascii="Arial" w:hAnsi="Arial" w:cs="Arial"/>
          <w:sz w:val="24"/>
          <w:szCs w:val="24"/>
        </w:rPr>
        <w:t>Las personas jurídicas y las entidades económicas sin personalidad jurídica, calificadas como sujetos pasivos especiales, por los pagos que hagan sin mediación de instituciones financieras. Se entiende por cancelación la compensación, novación y condonación de deudas.</w:t>
      </w:r>
    </w:p>
    <w:p w:rsidR="003203A0" w:rsidRPr="00486EA5" w:rsidRDefault="003203A0" w:rsidP="003203A0">
      <w:pPr>
        <w:tabs>
          <w:tab w:val="left" w:pos="8080"/>
        </w:tabs>
        <w:spacing w:after="0"/>
        <w:ind w:left="1134" w:right="79" w:hanging="425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ab/>
      </w:r>
    </w:p>
    <w:p w:rsidR="003203A0" w:rsidRPr="00486EA5" w:rsidRDefault="003203A0" w:rsidP="003203A0">
      <w:pPr>
        <w:pStyle w:val="Prrafodelista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1134" w:right="79" w:hanging="425"/>
        <w:jc w:val="both"/>
        <w:rPr>
          <w:rFonts w:ascii="Arial" w:hAnsi="Arial" w:cs="Arial"/>
          <w:sz w:val="24"/>
          <w:szCs w:val="24"/>
        </w:rPr>
      </w:pPr>
      <w:r w:rsidRPr="00486EA5">
        <w:rPr>
          <w:rFonts w:ascii="Arial" w:hAnsi="Arial" w:cs="Arial"/>
          <w:sz w:val="24"/>
          <w:szCs w:val="24"/>
        </w:rPr>
        <w:t>Las personas jurídicas y las entidades económicas sin personalidad jurídica, vinculadas jurídicamente a una persona jurídica o entidad económica sin personalidad jurídica, calificada como sujeto pasivo especial, por los pagos que hagan con cargo a sus cuentas en bancos o instituciones financieras o sin mediación de instituciones financieras.</w:t>
      </w:r>
    </w:p>
    <w:p w:rsidR="003203A0" w:rsidRPr="00486EA5" w:rsidRDefault="003203A0" w:rsidP="003203A0">
      <w:pPr>
        <w:tabs>
          <w:tab w:val="left" w:pos="8080"/>
        </w:tabs>
        <w:spacing w:after="0"/>
        <w:ind w:left="1134" w:right="79" w:hanging="425"/>
        <w:jc w:val="both"/>
        <w:rPr>
          <w:rFonts w:ascii="Arial" w:hAnsi="Arial" w:cs="Arial"/>
          <w:sz w:val="24"/>
          <w:szCs w:val="24"/>
          <w:lang w:val="es-VE"/>
        </w:rPr>
      </w:pPr>
    </w:p>
    <w:p w:rsidR="003203A0" w:rsidRPr="00486EA5" w:rsidRDefault="003203A0" w:rsidP="003203A0">
      <w:pPr>
        <w:pStyle w:val="Prrafodelista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1134" w:right="79" w:hanging="425"/>
        <w:jc w:val="both"/>
        <w:rPr>
          <w:rFonts w:ascii="Arial" w:hAnsi="Arial" w:cs="Arial"/>
          <w:sz w:val="24"/>
          <w:szCs w:val="24"/>
        </w:rPr>
      </w:pPr>
      <w:r w:rsidRPr="00486EA5">
        <w:rPr>
          <w:rFonts w:ascii="Arial" w:hAnsi="Arial" w:cs="Arial"/>
          <w:sz w:val="24"/>
          <w:szCs w:val="24"/>
        </w:rPr>
        <w:t>Las personas naturales, jurídicas y entidades económicas sin personalidad jurídica, que sin estar vinculadas jurídicamente a una persona jurídica o entidad económica sin personalidad jurídica, calificada como sujeto pasivo especial, realicen pagos por cuenta de ellas, con cargo a sus cuentas en bancos o instituciones financieras o sin mediación de instituciones financieras.</w:t>
      </w:r>
    </w:p>
    <w:p w:rsidR="003203A0" w:rsidRPr="00486EA5" w:rsidRDefault="003203A0" w:rsidP="003203A0">
      <w:pPr>
        <w:pStyle w:val="Prrafodelista"/>
        <w:rPr>
          <w:rFonts w:ascii="Arial" w:hAnsi="Arial" w:cs="Arial"/>
          <w:sz w:val="24"/>
          <w:szCs w:val="24"/>
        </w:rPr>
      </w:pPr>
    </w:p>
    <w:p w:rsidR="003203A0" w:rsidRPr="00CD5EB3" w:rsidRDefault="003203A0" w:rsidP="00CD5EB3">
      <w:pPr>
        <w:pStyle w:val="Prrafodelista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1134" w:right="79" w:hanging="425"/>
        <w:jc w:val="both"/>
        <w:rPr>
          <w:rFonts w:ascii="Arial" w:hAnsi="Arial" w:cs="Arial"/>
          <w:sz w:val="24"/>
          <w:szCs w:val="24"/>
        </w:rPr>
      </w:pPr>
      <w:r w:rsidRPr="00486EA5">
        <w:rPr>
          <w:rFonts w:ascii="Arial" w:hAnsi="Arial" w:cs="Arial"/>
          <w:sz w:val="24"/>
          <w:szCs w:val="24"/>
        </w:rPr>
        <w:t xml:space="preserve">Las personas naturales, jurídicas y las entidades económicas sin personalidad jurídica, por </w:t>
      </w:r>
      <w:r w:rsidRPr="00486EA5">
        <w:rPr>
          <w:rFonts w:ascii="Arial" w:hAnsi="Arial" w:cs="Arial"/>
          <w:bCs/>
          <w:sz w:val="24"/>
          <w:szCs w:val="24"/>
        </w:rPr>
        <w:t>los pagos realizados</w:t>
      </w:r>
      <w:r w:rsidRPr="00486EA5">
        <w:rPr>
          <w:rFonts w:ascii="Arial" w:hAnsi="Arial" w:cs="Arial"/>
          <w:sz w:val="24"/>
          <w:szCs w:val="24"/>
        </w:rPr>
        <w:t xml:space="preserve"> en moneda </w:t>
      </w:r>
      <w:r w:rsidRPr="00CD5EB3">
        <w:rPr>
          <w:rFonts w:ascii="Arial" w:hAnsi="Arial" w:cs="Arial"/>
          <w:sz w:val="24"/>
          <w:szCs w:val="24"/>
        </w:rPr>
        <w:t xml:space="preserve">distinta a la de curso legal en el país, o en criptomonedas o criptoactivos diferentes a los emitidos por la República Bolivariana de Venezuela, </w:t>
      </w:r>
      <w:r w:rsidRPr="00CD5EB3">
        <w:rPr>
          <w:rFonts w:ascii="Arial" w:hAnsi="Arial" w:cs="Arial"/>
          <w:bCs/>
          <w:sz w:val="24"/>
          <w:szCs w:val="24"/>
        </w:rPr>
        <w:t xml:space="preserve">dentro del sistema bancario nacional, sin intermediación de corresponsal bancario extranjero, </w:t>
      </w:r>
      <w:r w:rsidRPr="00CD5EB3">
        <w:rPr>
          <w:rFonts w:ascii="Arial" w:hAnsi="Arial" w:cs="Arial"/>
          <w:sz w:val="24"/>
          <w:szCs w:val="24"/>
        </w:rPr>
        <w:t xml:space="preserve">de conformidad con las políticas, autorizaciones excepcionales y parámetros establecidos por el Banco Central de Venezuela. </w:t>
      </w:r>
    </w:p>
    <w:p w:rsidR="003203A0" w:rsidRPr="00486EA5" w:rsidRDefault="003203A0" w:rsidP="003203A0">
      <w:pPr>
        <w:pStyle w:val="Prrafodelista"/>
        <w:rPr>
          <w:rFonts w:ascii="Arial" w:hAnsi="Arial" w:cs="Arial"/>
          <w:sz w:val="24"/>
          <w:szCs w:val="24"/>
        </w:rPr>
      </w:pPr>
    </w:p>
    <w:p w:rsidR="003203A0" w:rsidRPr="00486EA5" w:rsidRDefault="003203A0" w:rsidP="003203A0">
      <w:pPr>
        <w:pStyle w:val="Prrafodelista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1134" w:right="79" w:hanging="425"/>
        <w:jc w:val="both"/>
        <w:rPr>
          <w:rFonts w:ascii="Arial" w:hAnsi="Arial" w:cs="Arial"/>
          <w:bCs/>
          <w:sz w:val="24"/>
          <w:szCs w:val="24"/>
        </w:rPr>
      </w:pPr>
      <w:r w:rsidRPr="00486EA5">
        <w:rPr>
          <w:rFonts w:ascii="Arial" w:hAnsi="Arial" w:cs="Arial"/>
          <w:sz w:val="24"/>
          <w:szCs w:val="24"/>
        </w:rPr>
        <w:t xml:space="preserve">Las personas naturales, jurídicas y las entidades económicas sin personalidad jurídica, por </w:t>
      </w:r>
      <w:r w:rsidRPr="00486EA5">
        <w:rPr>
          <w:rFonts w:ascii="Arial" w:hAnsi="Arial" w:cs="Arial"/>
          <w:bCs/>
          <w:sz w:val="24"/>
          <w:szCs w:val="24"/>
        </w:rPr>
        <w:t>los pagos realizados a</w:t>
      </w:r>
      <w:r w:rsidRPr="00486EA5">
        <w:rPr>
          <w:rFonts w:ascii="Arial" w:hAnsi="Arial" w:cs="Arial"/>
          <w:sz w:val="24"/>
          <w:szCs w:val="24"/>
        </w:rPr>
        <w:t xml:space="preserve"> personas calificadas </w:t>
      </w:r>
      <w:r w:rsidRPr="00486EA5">
        <w:rPr>
          <w:rFonts w:ascii="Arial" w:hAnsi="Arial" w:cs="Arial"/>
          <w:sz w:val="24"/>
          <w:szCs w:val="24"/>
        </w:rPr>
        <w:lastRenderedPageBreak/>
        <w:t>como sujeto pasivo especial, en moneda distinta a la de curso legal en el país, o en criptomonedas o criptoactivos diferentes a los emitidos por la República Bolivariana de Venezuela</w:t>
      </w:r>
      <w:r w:rsidRPr="00486EA5">
        <w:rPr>
          <w:rFonts w:ascii="Arial" w:hAnsi="Arial" w:cs="Arial"/>
          <w:bCs/>
          <w:iCs/>
          <w:sz w:val="24"/>
          <w:szCs w:val="24"/>
        </w:rPr>
        <w:t>,</w:t>
      </w:r>
      <w:r w:rsidR="00EB3D61" w:rsidRPr="00486EA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sin mediació</w:t>
      </w:r>
      <w:r w:rsidR="00EB3D61" w:rsidRPr="00486EA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n de instituciones financieras.</w:t>
      </w:r>
    </w:p>
    <w:p w:rsidR="003203A0" w:rsidRPr="00486EA5" w:rsidRDefault="003203A0" w:rsidP="003203A0">
      <w:pPr>
        <w:pStyle w:val="Prrafodelista"/>
        <w:ind w:left="1134" w:right="79" w:hanging="425"/>
        <w:rPr>
          <w:rFonts w:ascii="Arial" w:hAnsi="Arial" w:cs="Arial"/>
          <w:sz w:val="24"/>
          <w:szCs w:val="24"/>
        </w:rPr>
      </w:pP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486EA5">
        <w:rPr>
          <w:rFonts w:ascii="Arial" w:hAnsi="Arial" w:cs="Arial"/>
          <w:b/>
          <w:sz w:val="24"/>
          <w:szCs w:val="24"/>
          <w:lang w:val="es-ES_tradnl"/>
        </w:rPr>
        <w:t>ARTÍCULO 2.</w:t>
      </w:r>
      <w:r w:rsidRPr="00486EA5">
        <w:rPr>
          <w:rFonts w:ascii="Arial" w:hAnsi="Arial" w:cs="Arial"/>
          <w:sz w:val="24"/>
          <w:szCs w:val="24"/>
          <w:lang w:val="es-ES_tradnl"/>
        </w:rPr>
        <w:t xml:space="preserve"> Se modifica el artículo 8, en la forma siguiente: </w:t>
      </w: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b/>
          <w:sz w:val="24"/>
          <w:szCs w:val="24"/>
          <w:lang w:val="es-VE"/>
        </w:rPr>
      </w:pPr>
    </w:p>
    <w:p w:rsidR="003203A0" w:rsidRPr="00486EA5" w:rsidRDefault="003203A0" w:rsidP="003203A0">
      <w:pPr>
        <w:tabs>
          <w:tab w:val="left" w:pos="9072"/>
        </w:tabs>
        <w:spacing w:after="0"/>
        <w:ind w:left="567" w:right="142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b/>
          <w:sz w:val="24"/>
          <w:szCs w:val="24"/>
          <w:lang w:val="es-VE"/>
        </w:rPr>
        <w:t xml:space="preserve">Artículo 8°. </w:t>
      </w:r>
      <w:r w:rsidRPr="00486EA5">
        <w:rPr>
          <w:rFonts w:ascii="Arial" w:hAnsi="Arial" w:cs="Arial"/>
          <w:sz w:val="24"/>
          <w:szCs w:val="24"/>
          <w:lang w:val="es-VE"/>
        </w:rPr>
        <w:t>Están exentos del pago de este impuesto:</w:t>
      </w:r>
    </w:p>
    <w:p w:rsidR="003203A0" w:rsidRPr="00486EA5" w:rsidRDefault="003203A0" w:rsidP="003203A0">
      <w:pPr>
        <w:tabs>
          <w:tab w:val="left" w:pos="9072"/>
        </w:tabs>
        <w:spacing w:after="0"/>
        <w:ind w:right="142"/>
        <w:jc w:val="both"/>
        <w:rPr>
          <w:rFonts w:ascii="Arial" w:hAnsi="Arial" w:cs="Arial"/>
          <w:sz w:val="24"/>
          <w:szCs w:val="24"/>
          <w:lang w:val="es-VE"/>
        </w:rPr>
      </w:pPr>
    </w:p>
    <w:p w:rsidR="003203A0" w:rsidRPr="00486EA5" w:rsidRDefault="003203A0" w:rsidP="003203A0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134" w:right="142" w:hanging="425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>La República y demás entes político territoriales.</w:t>
      </w:r>
    </w:p>
    <w:p w:rsidR="003203A0" w:rsidRPr="00486EA5" w:rsidRDefault="003203A0" w:rsidP="003203A0">
      <w:pPr>
        <w:pStyle w:val="Prrafodelista"/>
        <w:tabs>
          <w:tab w:val="left" w:pos="9072"/>
        </w:tabs>
        <w:spacing w:after="0"/>
        <w:ind w:left="1134" w:right="142" w:hanging="425"/>
        <w:rPr>
          <w:rFonts w:ascii="Arial" w:hAnsi="Arial" w:cs="Arial"/>
          <w:sz w:val="24"/>
          <w:szCs w:val="24"/>
        </w:rPr>
      </w:pPr>
    </w:p>
    <w:p w:rsidR="003203A0" w:rsidRPr="00486EA5" w:rsidRDefault="003203A0" w:rsidP="003203A0">
      <w:pPr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ind w:left="1134" w:right="142" w:hanging="425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>El Banco Central de Venezuela.</w:t>
      </w:r>
    </w:p>
    <w:p w:rsidR="003203A0" w:rsidRPr="00486EA5" w:rsidRDefault="003203A0" w:rsidP="003203A0">
      <w:pPr>
        <w:pStyle w:val="Prrafodelista"/>
        <w:tabs>
          <w:tab w:val="left" w:pos="9072"/>
        </w:tabs>
        <w:spacing w:after="0"/>
        <w:ind w:left="1134" w:right="142" w:hanging="425"/>
        <w:rPr>
          <w:rFonts w:ascii="Arial" w:hAnsi="Arial" w:cs="Arial"/>
          <w:sz w:val="24"/>
          <w:szCs w:val="24"/>
        </w:rPr>
      </w:pPr>
    </w:p>
    <w:p w:rsidR="003203A0" w:rsidRPr="00486EA5" w:rsidRDefault="003203A0" w:rsidP="003203A0">
      <w:pPr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ind w:left="1134" w:right="142" w:hanging="425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>Las entidades de carácter público con o sin fines empresariales, calificadas como sujetos pasivos especiales.</w:t>
      </w:r>
    </w:p>
    <w:p w:rsidR="003203A0" w:rsidRPr="00486EA5" w:rsidRDefault="003203A0" w:rsidP="003203A0">
      <w:pPr>
        <w:tabs>
          <w:tab w:val="left" w:pos="567"/>
          <w:tab w:val="left" w:pos="9072"/>
        </w:tabs>
        <w:autoSpaceDE w:val="0"/>
        <w:autoSpaceDN w:val="0"/>
        <w:adjustRightInd w:val="0"/>
        <w:spacing w:after="0"/>
        <w:ind w:left="1134" w:right="142" w:hanging="425"/>
        <w:jc w:val="both"/>
        <w:rPr>
          <w:rFonts w:ascii="Arial" w:hAnsi="Arial" w:cs="Arial"/>
          <w:sz w:val="24"/>
          <w:szCs w:val="24"/>
          <w:lang w:val="es-VE"/>
        </w:rPr>
      </w:pPr>
    </w:p>
    <w:p w:rsidR="003203A0" w:rsidRPr="00486EA5" w:rsidRDefault="003203A0" w:rsidP="003203A0">
      <w:pPr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ind w:left="1134" w:right="142" w:hanging="425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>Las operaciones cambiarias realizadas por un operador cambiario debidamente autorizado.</w:t>
      </w:r>
    </w:p>
    <w:p w:rsidR="003203A0" w:rsidRPr="00486EA5" w:rsidRDefault="003203A0" w:rsidP="003203A0">
      <w:pPr>
        <w:pStyle w:val="Prrafodelista"/>
        <w:rPr>
          <w:rFonts w:ascii="Arial" w:hAnsi="Arial" w:cs="Arial"/>
          <w:sz w:val="24"/>
          <w:szCs w:val="24"/>
        </w:rPr>
      </w:pPr>
    </w:p>
    <w:p w:rsidR="003203A0" w:rsidRPr="00486EA5" w:rsidRDefault="003203A0" w:rsidP="003203A0">
      <w:pPr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ind w:left="1134" w:right="142" w:hanging="425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>El primer endoso que se realice en cheques, valores, depósitos en custodia pagados en efectivo y cualquier otro instrumento negociable.</w:t>
      </w:r>
    </w:p>
    <w:p w:rsidR="003203A0" w:rsidRPr="00486EA5" w:rsidRDefault="003203A0" w:rsidP="003203A0">
      <w:pPr>
        <w:pStyle w:val="Prrafodelista"/>
        <w:rPr>
          <w:rFonts w:ascii="Arial" w:hAnsi="Arial" w:cs="Arial"/>
          <w:sz w:val="24"/>
          <w:szCs w:val="24"/>
        </w:rPr>
      </w:pPr>
    </w:p>
    <w:p w:rsidR="003203A0" w:rsidRPr="00486EA5" w:rsidRDefault="003203A0" w:rsidP="003203A0">
      <w:pPr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ind w:left="1134" w:right="142" w:hanging="425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>Los débitos que generen la compra, venta y transferencia de la custodia en títulos valores emitidos o avalados por la República o el Banco Central de Venezuela, así como los débitos o retiros relacionados con la liquidación del capital o intereses de los mismos y los títulos negociados en la bolsa agrícola y la bolsa de valores.</w:t>
      </w:r>
    </w:p>
    <w:p w:rsidR="003203A0" w:rsidRPr="00486EA5" w:rsidRDefault="003203A0" w:rsidP="003203A0">
      <w:pPr>
        <w:pStyle w:val="Prrafodelista"/>
        <w:rPr>
          <w:rFonts w:ascii="Arial" w:hAnsi="Arial" w:cs="Arial"/>
          <w:sz w:val="24"/>
          <w:szCs w:val="24"/>
        </w:rPr>
      </w:pPr>
    </w:p>
    <w:p w:rsidR="003203A0" w:rsidRPr="00486EA5" w:rsidRDefault="003203A0" w:rsidP="003203A0">
      <w:pPr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ind w:left="1134" w:right="142" w:hanging="425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>Las operaciones de transferencias de fondos que realice el o la titular entre sus cuentas, en bancos o instituciones financieras constituidas y domiciliadas en la República Bolivariana de Venezuela. Esta exención no se aplica a las cuentas con más de un o una titular.</w:t>
      </w:r>
    </w:p>
    <w:p w:rsidR="003203A0" w:rsidRPr="00486EA5" w:rsidRDefault="003203A0" w:rsidP="003203A0">
      <w:pPr>
        <w:tabs>
          <w:tab w:val="left" w:pos="567"/>
          <w:tab w:val="left" w:pos="9072"/>
        </w:tabs>
        <w:autoSpaceDE w:val="0"/>
        <w:autoSpaceDN w:val="0"/>
        <w:adjustRightInd w:val="0"/>
        <w:spacing w:after="0"/>
        <w:ind w:left="1134" w:right="142" w:hanging="425"/>
        <w:jc w:val="both"/>
        <w:rPr>
          <w:rFonts w:ascii="Arial" w:hAnsi="Arial" w:cs="Arial"/>
          <w:sz w:val="24"/>
          <w:szCs w:val="24"/>
          <w:lang w:val="es-VE"/>
        </w:rPr>
      </w:pPr>
    </w:p>
    <w:p w:rsidR="003203A0" w:rsidRPr="00486EA5" w:rsidRDefault="003203A0" w:rsidP="003203A0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134" w:right="142" w:hanging="425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>Los débitos en cuentas corrientes de misiones diplomáticas o consulares y de sus funcionarios extranjeros o funcionarias extranjeras acreditados o acreditadas en la República Bolivariana de Venezuela.</w:t>
      </w:r>
    </w:p>
    <w:p w:rsidR="003203A0" w:rsidRPr="00486EA5" w:rsidRDefault="003203A0" w:rsidP="003203A0">
      <w:pPr>
        <w:pStyle w:val="Prrafodelista"/>
        <w:spacing w:after="0"/>
        <w:ind w:left="1134" w:right="142" w:hanging="425"/>
        <w:rPr>
          <w:rFonts w:ascii="Arial" w:hAnsi="Arial" w:cs="Arial"/>
          <w:sz w:val="24"/>
          <w:szCs w:val="24"/>
        </w:rPr>
      </w:pPr>
    </w:p>
    <w:p w:rsidR="003203A0" w:rsidRPr="00486EA5" w:rsidRDefault="003203A0" w:rsidP="003203A0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134" w:right="142" w:hanging="425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>Los débitos en cuenta por transferencias o emisión de cheques personales o de gerencia para el pago de tributos cuyo beneficiario sea el Tesoro Nacional.</w:t>
      </w:r>
    </w:p>
    <w:p w:rsidR="003203A0" w:rsidRPr="00486EA5" w:rsidRDefault="003203A0" w:rsidP="003203A0">
      <w:pPr>
        <w:pStyle w:val="Prrafodelista"/>
        <w:spacing w:after="0"/>
        <w:ind w:left="1134" w:right="142" w:hanging="425"/>
        <w:rPr>
          <w:rFonts w:ascii="Arial" w:hAnsi="Arial" w:cs="Arial"/>
          <w:sz w:val="24"/>
          <w:szCs w:val="24"/>
        </w:rPr>
      </w:pPr>
    </w:p>
    <w:p w:rsidR="003203A0" w:rsidRPr="00486EA5" w:rsidRDefault="003203A0" w:rsidP="003203A0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134" w:right="142" w:hanging="425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>Los débitos o retiros realizados en las cuentas de la Cámara de Compensación Bancaria, las cuentas de compensación de tarjetas de crédito, las cuentas de corresponsalía nacional y las cuentas operativas compensadoras de la banca.</w:t>
      </w:r>
    </w:p>
    <w:p w:rsidR="003203A0" w:rsidRPr="00486EA5" w:rsidRDefault="003203A0" w:rsidP="003203A0">
      <w:pPr>
        <w:pStyle w:val="Prrafodelista"/>
        <w:spacing w:after="0"/>
        <w:ind w:left="1134" w:right="142" w:hanging="425"/>
        <w:rPr>
          <w:rFonts w:ascii="Arial" w:hAnsi="Arial" w:cs="Arial"/>
          <w:sz w:val="24"/>
          <w:szCs w:val="24"/>
        </w:rPr>
      </w:pPr>
    </w:p>
    <w:p w:rsidR="003203A0" w:rsidRPr="00486EA5" w:rsidRDefault="003203A0" w:rsidP="003203A0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134" w:right="142" w:hanging="425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>La compra-venta de efectivo en la cuenta única mantenida en el Banco Central de Venezuela, por los Bancos y otras Instituciones Financieras.</w:t>
      </w:r>
    </w:p>
    <w:p w:rsidR="003203A0" w:rsidRPr="00486EA5" w:rsidRDefault="003203A0" w:rsidP="003203A0">
      <w:pPr>
        <w:tabs>
          <w:tab w:val="left" w:pos="567"/>
        </w:tabs>
        <w:autoSpaceDE w:val="0"/>
        <w:autoSpaceDN w:val="0"/>
        <w:adjustRightInd w:val="0"/>
        <w:spacing w:after="0"/>
        <w:ind w:left="1134" w:right="142" w:hanging="425"/>
        <w:jc w:val="both"/>
        <w:rPr>
          <w:rFonts w:ascii="Arial" w:hAnsi="Arial" w:cs="Arial"/>
          <w:sz w:val="24"/>
          <w:szCs w:val="24"/>
          <w:lang w:val="es-VE"/>
        </w:rPr>
      </w:pPr>
    </w:p>
    <w:p w:rsidR="003203A0" w:rsidRPr="00486EA5" w:rsidRDefault="003203A0" w:rsidP="003203A0">
      <w:pPr>
        <w:tabs>
          <w:tab w:val="left" w:pos="1134"/>
          <w:tab w:val="left" w:pos="8080"/>
        </w:tabs>
        <w:autoSpaceDE w:val="0"/>
        <w:autoSpaceDN w:val="0"/>
        <w:adjustRightInd w:val="0"/>
        <w:spacing w:after="0"/>
        <w:ind w:left="567" w:right="142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 xml:space="preserve">La exención prevista en los numerales </w:t>
      </w:r>
      <w:r w:rsidRPr="00486EA5">
        <w:rPr>
          <w:rFonts w:ascii="Arial" w:hAnsi="Arial" w:cs="Arial"/>
          <w:bCs/>
          <w:sz w:val="24"/>
          <w:szCs w:val="24"/>
          <w:lang w:val="es-VE"/>
        </w:rPr>
        <w:t>5</w:t>
      </w:r>
      <w:r w:rsidRPr="00486EA5">
        <w:rPr>
          <w:rFonts w:ascii="Arial" w:hAnsi="Arial" w:cs="Arial"/>
          <w:sz w:val="24"/>
          <w:szCs w:val="24"/>
          <w:lang w:val="es-VE"/>
        </w:rPr>
        <w:t xml:space="preserve"> al 11de este artículo aplica exclusivamente para las transacciones realizadas en moneda de curso legal o en criptomonedas o criptoactivos emitidos por la Repú</w:t>
      </w:r>
      <w:r w:rsidR="00EB3D61" w:rsidRPr="00486EA5">
        <w:rPr>
          <w:rFonts w:ascii="Arial" w:hAnsi="Arial" w:cs="Arial"/>
          <w:sz w:val="24"/>
          <w:szCs w:val="24"/>
          <w:lang w:val="es-VE"/>
        </w:rPr>
        <w:t>blica Bolivariana de Venezuela.</w:t>
      </w:r>
    </w:p>
    <w:p w:rsidR="003203A0" w:rsidRPr="00486EA5" w:rsidRDefault="003203A0" w:rsidP="003203A0">
      <w:pPr>
        <w:tabs>
          <w:tab w:val="left" w:pos="1134"/>
          <w:tab w:val="left" w:pos="8080"/>
        </w:tabs>
        <w:autoSpaceDE w:val="0"/>
        <w:autoSpaceDN w:val="0"/>
        <w:adjustRightInd w:val="0"/>
        <w:spacing w:after="0"/>
        <w:ind w:left="567" w:right="142"/>
        <w:jc w:val="both"/>
        <w:rPr>
          <w:rFonts w:ascii="Arial" w:hAnsi="Arial" w:cs="Arial"/>
          <w:sz w:val="24"/>
          <w:szCs w:val="24"/>
          <w:lang w:val="es-VE"/>
        </w:rPr>
      </w:pP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486EA5">
        <w:rPr>
          <w:rFonts w:ascii="Arial" w:hAnsi="Arial" w:cs="Arial"/>
          <w:b/>
          <w:sz w:val="24"/>
          <w:szCs w:val="24"/>
          <w:lang w:val="es-ES_tradnl"/>
        </w:rPr>
        <w:t>ARTÍCULO 3.</w:t>
      </w:r>
      <w:r w:rsidRPr="00486EA5">
        <w:rPr>
          <w:rFonts w:ascii="Arial" w:hAnsi="Arial" w:cs="Arial"/>
          <w:sz w:val="24"/>
          <w:szCs w:val="24"/>
          <w:lang w:val="es-ES_tradnl"/>
        </w:rPr>
        <w:t xml:space="preserve"> Se modifica el artículo 13, en la forma siguiente: </w:t>
      </w: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</w:p>
    <w:p w:rsidR="003203A0" w:rsidRPr="00486EA5" w:rsidRDefault="003203A0" w:rsidP="003203A0">
      <w:pPr>
        <w:tabs>
          <w:tab w:val="left" w:pos="9214"/>
        </w:tabs>
        <w:overflowPunct w:val="0"/>
        <w:autoSpaceDE w:val="0"/>
        <w:autoSpaceDN w:val="0"/>
        <w:adjustRightInd w:val="0"/>
        <w:spacing w:after="0"/>
        <w:ind w:left="567" w:right="142"/>
        <w:jc w:val="both"/>
        <w:textAlignment w:val="baseline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b/>
          <w:sz w:val="24"/>
          <w:szCs w:val="24"/>
          <w:lang w:val="es-VE"/>
        </w:rPr>
        <w:t xml:space="preserve">Artículo 13. </w:t>
      </w:r>
      <w:r w:rsidRPr="00486EA5">
        <w:rPr>
          <w:rFonts w:ascii="Arial" w:hAnsi="Arial" w:cs="Arial"/>
          <w:sz w:val="24"/>
          <w:szCs w:val="24"/>
          <w:lang w:val="es-VE"/>
        </w:rPr>
        <w:t>La</w:t>
      </w:r>
      <w:r w:rsidR="001A5BD7" w:rsidRPr="00486EA5">
        <w:rPr>
          <w:rFonts w:ascii="Arial" w:hAnsi="Arial" w:cs="Arial"/>
          <w:sz w:val="24"/>
          <w:szCs w:val="24"/>
          <w:lang w:val="es-VE"/>
        </w:rPr>
        <w:t xml:space="preserve"> </w:t>
      </w:r>
      <w:r w:rsidRPr="00486EA5">
        <w:rPr>
          <w:rFonts w:ascii="Arial" w:hAnsi="Arial" w:cs="Arial"/>
          <w:sz w:val="24"/>
          <w:szCs w:val="24"/>
          <w:lang w:val="es-VE"/>
        </w:rPr>
        <w:t>alícuota general aplicable a la base imponible correspondiente</w:t>
      </w:r>
      <w:r w:rsidR="00641A96" w:rsidRPr="00486EA5">
        <w:rPr>
          <w:rFonts w:ascii="Arial" w:hAnsi="Arial" w:cs="Arial"/>
          <w:sz w:val="24"/>
          <w:szCs w:val="24"/>
          <w:lang w:val="es-VE"/>
        </w:rPr>
        <w:t xml:space="preserve"> </w:t>
      </w:r>
      <w:r w:rsidRPr="00486EA5">
        <w:rPr>
          <w:rFonts w:ascii="Arial" w:hAnsi="Arial" w:cs="Arial"/>
          <w:sz w:val="24"/>
          <w:szCs w:val="24"/>
          <w:lang w:val="es-VE"/>
        </w:rPr>
        <w:t>será establecida por el Ejecutivo Nacional y estará comprendida entre un límite mínimo de cero por ciento (0%) y un máximo de dos por ciento (2%), salvo para las transacciones realizadas por los contribuyentes señalados en los numerales 5 y 6 del artículo 4 de esta Ley.</w:t>
      </w:r>
    </w:p>
    <w:p w:rsidR="003203A0" w:rsidRPr="00486EA5" w:rsidRDefault="003203A0" w:rsidP="003203A0">
      <w:pPr>
        <w:tabs>
          <w:tab w:val="left" w:pos="6663"/>
          <w:tab w:val="left" w:pos="6804"/>
        </w:tabs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VE"/>
        </w:rPr>
      </w:pPr>
    </w:p>
    <w:p w:rsidR="003203A0" w:rsidRPr="00486EA5" w:rsidRDefault="003203A0" w:rsidP="003203A0">
      <w:pPr>
        <w:tabs>
          <w:tab w:val="left" w:pos="6663"/>
          <w:tab w:val="left" w:pos="6804"/>
        </w:tabs>
        <w:overflowPunct w:val="0"/>
        <w:autoSpaceDE w:val="0"/>
        <w:autoSpaceDN w:val="0"/>
        <w:adjustRightInd w:val="0"/>
        <w:spacing w:after="0"/>
        <w:ind w:left="567" w:right="142"/>
        <w:jc w:val="both"/>
        <w:textAlignment w:val="baseline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>Se aplicará una alícuota a las transacciones realizadas por los contribuyentes señalados en el numeral 5 de</w:t>
      </w:r>
      <w:r w:rsidRPr="00486EA5">
        <w:rPr>
          <w:rFonts w:ascii="Arial" w:hAnsi="Arial" w:cs="Arial"/>
          <w:sz w:val="24"/>
          <w:szCs w:val="24"/>
          <w:lang w:val="es-US"/>
        </w:rPr>
        <w:t xml:space="preserve">l artículo 4 de esta Ley que será establecida 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val="es-US" w:eastAsia="es-ES"/>
        </w:rPr>
        <w:t xml:space="preserve">por </w:t>
      </w:r>
      <w:r w:rsidRPr="00486EA5">
        <w:rPr>
          <w:rFonts w:ascii="Arial" w:hAnsi="Arial" w:cs="Arial"/>
          <w:sz w:val="24"/>
          <w:szCs w:val="24"/>
          <w:lang w:val="es-VE"/>
        </w:rPr>
        <w:t xml:space="preserve">el Ejecutivo Nacional, y estará comprendida entre un límite mínimo de dos por ciento (2%) y un máximo de 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  <w:t>ocho</w:t>
      </w:r>
      <w:r w:rsidRPr="00486EA5">
        <w:rPr>
          <w:rFonts w:ascii="Arial" w:hAnsi="Arial" w:cs="Arial"/>
          <w:sz w:val="24"/>
          <w:szCs w:val="24"/>
          <w:lang w:val="es-VE"/>
        </w:rPr>
        <w:t xml:space="preserve"> por ciento (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  <w:t>8</w:t>
      </w:r>
      <w:r w:rsidRPr="00486EA5">
        <w:rPr>
          <w:rFonts w:ascii="Arial" w:hAnsi="Arial" w:cs="Arial"/>
          <w:sz w:val="24"/>
          <w:szCs w:val="24"/>
          <w:lang w:val="es-VE"/>
        </w:rPr>
        <w:t>%).</w:t>
      </w:r>
    </w:p>
    <w:p w:rsidR="003203A0" w:rsidRPr="00486EA5" w:rsidRDefault="003203A0" w:rsidP="003203A0">
      <w:pPr>
        <w:tabs>
          <w:tab w:val="left" w:pos="6663"/>
          <w:tab w:val="left" w:pos="6804"/>
        </w:tabs>
        <w:overflowPunct w:val="0"/>
        <w:autoSpaceDE w:val="0"/>
        <w:autoSpaceDN w:val="0"/>
        <w:adjustRightInd w:val="0"/>
        <w:spacing w:after="0"/>
        <w:ind w:left="567" w:right="142"/>
        <w:jc w:val="both"/>
        <w:textAlignment w:val="baseline"/>
        <w:rPr>
          <w:rFonts w:ascii="Arial" w:hAnsi="Arial" w:cs="Arial"/>
          <w:sz w:val="24"/>
          <w:szCs w:val="24"/>
          <w:lang w:val="es-VE"/>
        </w:rPr>
      </w:pPr>
    </w:p>
    <w:p w:rsidR="003203A0" w:rsidRPr="00486EA5" w:rsidRDefault="003203A0" w:rsidP="003203A0">
      <w:pPr>
        <w:tabs>
          <w:tab w:val="left" w:pos="6663"/>
          <w:tab w:val="left" w:pos="6804"/>
        </w:tabs>
        <w:overflowPunct w:val="0"/>
        <w:autoSpaceDE w:val="0"/>
        <w:autoSpaceDN w:val="0"/>
        <w:adjustRightInd w:val="0"/>
        <w:spacing w:after="0"/>
        <w:ind w:left="567" w:right="142"/>
        <w:jc w:val="both"/>
        <w:textAlignment w:val="baseline"/>
        <w:rPr>
          <w:rFonts w:ascii="Arial" w:hAnsi="Arial" w:cs="Arial"/>
          <w:sz w:val="24"/>
          <w:szCs w:val="24"/>
          <w:lang w:val="es-ES"/>
        </w:rPr>
      </w:pPr>
      <w:r w:rsidRPr="00486EA5">
        <w:rPr>
          <w:rFonts w:ascii="Arial" w:hAnsi="Arial" w:cs="Arial"/>
          <w:sz w:val="24"/>
          <w:szCs w:val="24"/>
          <w:lang w:val="es-VE"/>
        </w:rPr>
        <w:t xml:space="preserve">La 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  <w:t>alícuota</w:t>
      </w:r>
      <w:r w:rsidRPr="00486EA5">
        <w:rPr>
          <w:rFonts w:ascii="Arial" w:hAnsi="Arial" w:cs="Arial"/>
          <w:sz w:val="24"/>
          <w:szCs w:val="24"/>
          <w:lang w:val="es-VE"/>
        </w:rPr>
        <w:t xml:space="preserve"> para las transacciones efectuadas por los contribuyentes señalados en el numeral 6 de</w:t>
      </w:r>
      <w:r w:rsidRPr="00486EA5">
        <w:rPr>
          <w:rFonts w:ascii="Arial" w:hAnsi="Arial" w:cs="Arial"/>
          <w:sz w:val="24"/>
          <w:szCs w:val="24"/>
          <w:lang w:val="es-US"/>
        </w:rPr>
        <w:t xml:space="preserve">l artículo 4 de esta Ley será establecida 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val="es-US" w:eastAsia="es-ES"/>
        </w:rPr>
        <w:t xml:space="preserve">por </w:t>
      </w:r>
      <w:r w:rsidRPr="00486EA5">
        <w:rPr>
          <w:rFonts w:ascii="Arial" w:hAnsi="Arial" w:cs="Arial"/>
          <w:sz w:val="24"/>
          <w:szCs w:val="24"/>
          <w:lang w:val="es-VE"/>
        </w:rPr>
        <w:t xml:space="preserve">el Ejecutivo Nacional, y estará comprendida entre un límite mínimo de dos por ciento (2%) y un máximo de 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  <w:t>veinte</w:t>
      </w:r>
      <w:r w:rsidRPr="00486EA5">
        <w:rPr>
          <w:rFonts w:ascii="Arial" w:hAnsi="Arial" w:cs="Arial"/>
          <w:sz w:val="24"/>
          <w:szCs w:val="24"/>
          <w:lang w:val="es-VE"/>
        </w:rPr>
        <w:t xml:space="preserve"> por ciento (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  <w:t>20</w:t>
      </w:r>
      <w:r w:rsidRPr="00486EA5">
        <w:rPr>
          <w:rFonts w:ascii="Arial" w:hAnsi="Arial" w:cs="Arial"/>
          <w:sz w:val="24"/>
          <w:szCs w:val="24"/>
          <w:lang w:val="es-VE"/>
        </w:rPr>
        <w:t>%).</w:t>
      </w: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b/>
          <w:sz w:val="24"/>
          <w:szCs w:val="24"/>
          <w:lang w:val="es-ES"/>
        </w:rPr>
      </w:pP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s-ES_tradnl" w:eastAsia="es-MX"/>
        </w:rPr>
      </w:pPr>
      <w:r w:rsidRPr="00486EA5">
        <w:rPr>
          <w:rFonts w:ascii="Arial" w:hAnsi="Arial" w:cs="Arial"/>
          <w:b/>
          <w:sz w:val="24"/>
          <w:szCs w:val="24"/>
          <w:lang w:val="es-ES_tradnl"/>
        </w:rPr>
        <w:t>ARTÍCULO 4</w:t>
      </w:r>
      <w:r w:rsidRPr="00486EA5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.</w:t>
      </w:r>
      <w:r w:rsidRPr="00486EA5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 xml:space="preserve"> Se modifica el artículo 14, en la forma siguiente: </w:t>
      </w: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s-ES_tradnl" w:eastAsia="es-MX"/>
        </w:rPr>
      </w:pPr>
    </w:p>
    <w:p w:rsidR="003203A0" w:rsidRPr="00486EA5" w:rsidRDefault="003203A0" w:rsidP="003203A0">
      <w:pPr>
        <w:tabs>
          <w:tab w:val="left" w:pos="9214"/>
        </w:tabs>
        <w:overflowPunct w:val="0"/>
        <w:autoSpaceDE w:val="0"/>
        <w:autoSpaceDN w:val="0"/>
        <w:adjustRightInd w:val="0"/>
        <w:spacing w:after="0"/>
        <w:ind w:left="567" w:right="142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</w:pPr>
      <w:r w:rsidRPr="00486EA5">
        <w:rPr>
          <w:rFonts w:ascii="Arial" w:eastAsia="Times New Roman" w:hAnsi="Arial" w:cs="Arial"/>
          <w:b/>
          <w:bCs/>
          <w:iCs/>
          <w:sz w:val="24"/>
          <w:szCs w:val="24"/>
          <w:lang w:val="es-VE" w:eastAsia="es-ES"/>
        </w:rPr>
        <w:t xml:space="preserve">Artículo 14. </w:t>
      </w:r>
      <w:r w:rsidRPr="00486EA5">
        <w:rPr>
          <w:rFonts w:ascii="Arial" w:hAnsi="Arial" w:cs="Arial"/>
          <w:bCs/>
          <w:sz w:val="24"/>
          <w:szCs w:val="24"/>
          <w:lang w:val="es-ES"/>
        </w:rPr>
        <w:t>El monto de la obligación tributaria a pagar será el que resulte de aplicar la alícuota impositiva establecida en el artículo anterior, a la base imponible</w:t>
      </w:r>
      <w:r w:rsidR="00EB3D61" w:rsidRPr="00486EA5"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  <w:t>.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  <w:t xml:space="preserve"> </w:t>
      </w:r>
    </w:p>
    <w:p w:rsidR="00486EA5" w:rsidRPr="00486EA5" w:rsidRDefault="00486EA5" w:rsidP="003203A0">
      <w:pPr>
        <w:tabs>
          <w:tab w:val="left" w:pos="9214"/>
        </w:tabs>
        <w:overflowPunct w:val="0"/>
        <w:autoSpaceDE w:val="0"/>
        <w:autoSpaceDN w:val="0"/>
        <w:adjustRightInd w:val="0"/>
        <w:spacing w:after="0"/>
        <w:ind w:left="567" w:right="142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</w:pPr>
    </w:p>
    <w:p w:rsidR="00486EA5" w:rsidRPr="00486EA5" w:rsidRDefault="00486EA5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s-ES_tradnl" w:eastAsia="es-MX"/>
        </w:rPr>
      </w:pPr>
      <w:r w:rsidRPr="00486EA5">
        <w:rPr>
          <w:rFonts w:ascii="Arial" w:hAnsi="Arial" w:cs="Arial"/>
          <w:b/>
          <w:caps/>
          <w:sz w:val="24"/>
          <w:szCs w:val="24"/>
          <w:lang w:val="es-MX"/>
        </w:rPr>
        <w:t>Artículo 5.</w:t>
      </w:r>
      <w:r w:rsidRPr="00486EA5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 xml:space="preserve"> Se modifica el artículo 16, en la forma siguiente: </w:t>
      </w:r>
    </w:p>
    <w:p w:rsidR="00486EA5" w:rsidRPr="00486EA5" w:rsidRDefault="00486EA5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s-ES_tradnl" w:eastAsia="es-MX"/>
        </w:rPr>
      </w:pPr>
    </w:p>
    <w:p w:rsidR="00486EA5" w:rsidRPr="00486EA5" w:rsidRDefault="00486EA5" w:rsidP="00486EA5">
      <w:pPr>
        <w:jc w:val="both"/>
        <w:rPr>
          <w:rFonts w:ascii="Arial" w:eastAsia="Times New Roman" w:hAnsi="Arial" w:cs="Arial"/>
          <w:sz w:val="24"/>
          <w:szCs w:val="24"/>
          <w:lang w:val="es-AR" w:eastAsia="es-VE"/>
        </w:rPr>
      </w:pPr>
      <w:r w:rsidRPr="00486EA5">
        <w:rPr>
          <w:rFonts w:ascii="Arial" w:eastAsia="Times New Roman" w:hAnsi="Arial" w:cs="Arial"/>
          <w:b/>
          <w:sz w:val="24"/>
          <w:szCs w:val="24"/>
          <w:lang w:val="es-AR" w:eastAsia="es-VE"/>
        </w:rPr>
        <w:t>Artículo 16.</w:t>
      </w:r>
      <w:r w:rsidRPr="00486EA5">
        <w:rPr>
          <w:rFonts w:ascii="Arial" w:eastAsia="Times New Roman" w:hAnsi="Arial" w:cs="Arial"/>
          <w:sz w:val="24"/>
          <w:szCs w:val="24"/>
          <w:lang w:val="es-AR" w:eastAsia="es-VE"/>
        </w:rPr>
        <w:t xml:space="preserve"> Los contribuyentes y los responsables, según el caso, deben declarar y pagar el impuesto previsto en esta Ley, conforme a las siguientes reglas:</w:t>
      </w:r>
    </w:p>
    <w:p w:rsidR="00486EA5" w:rsidRPr="00486EA5" w:rsidRDefault="00486EA5" w:rsidP="00CD5EB3">
      <w:pPr>
        <w:pStyle w:val="Prrafodelista"/>
        <w:numPr>
          <w:ilvl w:val="0"/>
          <w:numId w:val="18"/>
        </w:numPr>
        <w:spacing w:after="0" w:line="240" w:lineRule="auto"/>
        <w:ind w:left="709" w:right="476" w:hanging="283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486EA5">
        <w:rPr>
          <w:rFonts w:ascii="Arial" w:eastAsia="Times New Roman" w:hAnsi="Arial" w:cs="Arial"/>
          <w:sz w:val="24"/>
          <w:szCs w:val="24"/>
          <w:lang w:eastAsia="es-VE"/>
        </w:rPr>
        <w:t>Cada día, el impuesto que recae sobre los débitos efectuados en cuentas de bancos u otras instituciones financieras.</w:t>
      </w:r>
    </w:p>
    <w:p w:rsidR="00486EA5" w:rsidRPr="00486EA5" w:rsidRDefault="00486EA5" w:rsidP="00CD5EB3">
      <w:pPr>
        <w:spacing w:after="0" w:line="240" w:lineRule="auto"/>
        <w:ind w:left="709" w:right="476" w:hanging="283"/>
        <w:rPr>
          <w:rFonts w:ascii="Arial" w:eastAsia="Times New Roman" w:hAnsi="Arial" w:cs="Arial"/>
          <w:sz w:val="24"/>
          <w:szCs w:val="24"/>
          <w:lang w:val="es-VE" w:eastAsia="es-VE"/>
        </w:rPr>
      </w:pPr>
    </w:p>
    <w:p w:rsidR="00486EA5" w:rsidRPr="00486EA5" w:rsidRDefault="00486EA5" w:rsidP="00CD5EB3">
      <w:pPr>
        <w:pStyle w:val="Prrafodelista"/>
        <w:numPr>
          <w:ilvl w:val="0"/>
          <w:numId w:val="18"/>
        </w:numPr>
        <w:spacing w:after="0" w:line="240" w:lineRule="auto"/>
        <w:ind w:left="709" w:right="476" w:hanging="283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486EA5">
        <w:rPr>
          <w:rFonts w:ascii="Arial" w:eastAsia="Times New Roman" w:hAnsi="Arial" w:cs="Arial"/>
          <w:sz w:val="24"/>
          <w:szCs w:val="24"/>
          <w:lang w:eastAsia="es-VE"/>
        </w:rPr>
        <w:t>Conforme al Calendario de Pagos de las Retenciones del Impuesto al Valor Agregado para Contribuyentes Especiales, el impuesto que recae sobre la cancelación de deudas mediante el pago u otros mecanismos de extinción, sin mediación de bancos u otras instituciones financieras.</w:t>
      </w:r>
    </w:p>
    <w:p w:rsidR="00486EA5" w:rsidRPr="00486EA5" w:rsidRDefault="00486EA5" w:rsidP="00CD5EB3">
      <w:pPr>
        <w:spacing w:after="0" w:line="240" w:lineRule="auto"/>
        <w:ind w:left="709" w:right="476" w:hanging="283"/>
        <w:rPr>
          <w:rFonts w:ascii="Arial" w:eastAsia="Times New Roman" w:hAnsi="Arial" w:cs="Arial"/>
          <w:sz w:val="24"/>
          <w:szCs w:val="24"/>
          <w:lang w:val="es-AR" w:eastAsia="es-VE"/>
        </w:rPr>
      </w:pPr>
    </w:p>
    <w:p w:rsidR="00486EA5" w:rsidRPr="0038452C" w:rsidRDefault="00486EA5" w:rsidP="00CD5EB3">
      <w:pPr>
        <w:spacing w:after="0" w:line="240" w:lineRule="auto"/>
        <w:ind w:left="142" w:right="476"/>
        <w:jc w:val="both"/>
        <w:rPr>
          <w:rFonts w:ascii="Arial" w:eastAsia="Times New Roman" w:hAnsi="Arial" w:cs="Arial"/>
          <w:sz w:val="24"/>
          <w:szCs w:val="24"/>
          <w:lang w:val="es-AR" w:eastAsia="es-VE"/>
        </w:rPr>
      </w:pPr>
      <w:r w:rsidRPr="00CD5EB3">
        <w:rPr>
          <w:rFonts w:ascii="Arial" w:eastAsia="Times New Roman" w:hAnsi="Arial" w:cs="Arial"/>
          <w:b/>
          <w:sz w:val="24"/>
          <w:szCs w:val="24"/>
          <w:lang w:val="es-AR" w:eastAsia="es-VE"/>
        </w:rPr>
        <w:t>Parágrafo único</w:t>
      </w:r>
      <w:r w:rsidR="0038452C">
        <w:rPr>
          <w:rFonts w:ascii="Arial" w:eastAsia="Times New Roman" w:hAnsi="Arial" w:cs="Arial"/>
          <w:sz w:val="24"/>
          <w:szCs w:val="24"/>
          <w:lang w:val="es-AR" w:eastAsia="es-VE"/>
        </w:rPr>
        <w:t xml:space="preserve">: </w:t>
      </w:r>
      <w:r w:rsidRPr="0038452C">
        <w:rPr>
          <w:rFonts w:ascii="Arial" w:eastAsia="Times New Roman" w:hAnsi="Arial" w:cs="Arial"/>
          <w:sz w:val="24"/>
          <w:szCs w:val="24"/>
          <w:lang w:val="es-AR" w:eastAsia="es-VE"/>
        </w:rPr>
        <w:t>La declaración y pago del impuesto previsto en esta Ley debe efectuarse, en el lugar, forma y condiciones que establezca la Administración Tributaria Nacional mediante Providencia Administrativa de carácter general.</w:t>
      </w:r>
    </w:p>
    <w:p w:rsidR="00486EA5" w:rsidRPr="00486EA5" w:rsidRDefault="00486EA5" w:rsidP="00486EA5">
      <w:pPr>
        <w:tabs>
          <w:tab w:val="left" w:pos="9214"/>
        </w:tabs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</w:p>
    <w:p w:rsidR="00486EA5" w:rsidRPr="00486EA5" w:rsidRDefault="00486EA5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s-ES_tradnl" w:eastAsia="es-MX"/>
        </w:rPr>
      </w:pPr>
      <w:r w:rsidRPr="00486EA5">
        <w:rPr>
          <w:rFonts w:ascii="Arial" w:hAnsi="Arial" w:cs="Arial"/>
          <w:b/>
          <w:caps/>
          <w:sz w:val="24"/>
          <w:szCs w:val="24"/>
          <w:lang w:val="es-MX"/>
        </w:rPr>
        <w:t>Artículo 6.</w:t>
      </w:r>
      <w:r w:rsidRPr="00486EA5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 xml:space="preserve"> Se modifica el artículo 20, en la forma siguiente: </w:t>
      </w:r>
    </w:p>
    <w:p w:rsidR="00486EA5" w:rsidRPr="00486EA5" w:rsidRDefault="00486EA5" w:rsidP="00486EA5">
      <w:pPr>
        <w:tabs>
          <w:tab w:val="left" w:pos="9214"/>
        </w:tabs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</w:p>
    <w:p w:rsidR="00486EA5" w:rsidRDefault="00486EA5" w:rsidP="00486EA5">
      <w:pPr>
        <w:jc w:val="both"/>
        <w:rPr>
          <w:rFonts w:ascii="Arial" w:eastAsia="Times New Roman" w:hAnsi="Arial" w:cs="Arial"/>
          <w:sz w:val="24"/>
          <w:szCs w:val="24"/>
          <w:lang w:val="es-AR" w:eastAsia="es-VE"/>
        </w:rPr>
      </w:pPr>
      <w:r w:rsidRPr="00486EA5">
        <w:rPr>
          <w:rFonts w:ascii="Arial" w:eastAsia="Times New Roman" w:hAnsi="Arial" w:cs="Arial"/>
          <w:b/>
          <w:sz w:val="24"/>
          <w:szCs w:val="24"/>
          <w:lang w:val="es-AR" w:eastAsia="es-VE"/>
        </w:rPr>
        <w:lastRenderedPageBreak/>
        <w:t>Artículo 20.</w:t>
      </w:r>
      <w:r w:rsidRPr="00486EA5">
        <w:rPr>
          <w:rFonts w:ascii="Arial" w:eastAsia="Times New Roman" w:hAnsi="Arial" w:cs="Arial"/>
          <w:sz w:val="24"/>
          <w:szCs w:val="24"/>
          <w:lang w:val="es-AR" w:eastAsia="es-VE"/>
        </w:rPr>
        <w:t xml:space="preserve"> Las declaraciones que se requieran, conforme a las Providencias Administrativas que al efecto dicte la Administración Tributaria Nacional, deberán ser elaboradas en los formularios y bajo las especificaciones técnicas publicadas por ésta en su Portal Fiscal.</w:t>
      </w:r>
    </w:p>
    <w:p w:rsidR="00E80C68" w:rsidRDefault="00E80C68" w:rsidP="00E80C68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</w:pPr>
    </w:p>
    <w:p w:rsidR="00E80C68" w:rsidRDefault="00E80C68" w:rsidP="00E80C68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s-ES_tradnl" w:eastAsia="es-MX"/>
        </w:rPr>
      </w:pPr>
      <w:r w:rsidRPr="00486EA5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ARTÍCULO 7</w:t>
      </w:r>
      <w:r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:</w:t>
      </w:r>
      <w:r w:rsidRPr="00E80C68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>Se modifica el artículo 22</w:t>
      </w:r>
      <w:r w:rsidRPr="00486EA5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 xml:space="preserve">, en la forma siguiente: </w:t>
      </w:r>
    </w:p>
    <w:p w:rsidR="00E80C68" w:rsidRPr="00486EA5" w:rsidRDefault="00E80C68" w:rsidP="00E80C68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s-ES_tradnl" w:eastAsia="es-MX"/>
        </w:rPr>
      </w:pPr>
    </w:p>
    <w:p w:rsidR="00E80C68" w:rsidRPr="00E80C68" w:rsidRDefault="00E80C68" w:rsidP="00E80C68">
      <w:pPr>
        <w:ind w:right="49"/>
        <w:jc w:val="both"/>
        <w:rPr>
          <w:rFonts w:ascii="Arial" w:hAnsi="Arial" w:cs="Arial"/>
          <w:sz w:val="27"/>
          <w:szCs w:val="27"/>
          <w:lang w:val="es-AR"/>
        </w:rPr>
      </w:pPr>
      <w:r w:rsidRPr="00E80C68">
        <w:rPr>
          <w:rFonts w:ascii="Arial" w:eastAsia="Times New Roman" w:hAnsi="Arial" w:cs="Arial"/>
          <w:b/>
          <w:sz w:val="24"/>
          <w:szCs w:val="24"/>
          <w:lang w:val="es-AR" w:eastAsia="es-VE"/>
        </w:rPr>
        <w:t>Artículo 22.</w:t>
      </w:r>
      <w:r w:rsidRPr="00E80C68">
        <w:rPr>
          <w:rFonts w:ascii="Arial" w:eastAsia="Times New Roman" w:hAnsi="Arial" w:cs="Arial"/>
          <w:sz w:val="24"/>
          <w:szCs w:val="24"/>
          <w:lang w:val="es-AR" w:eastAsia="es-VE"/>
        </w:rPr>
        <w:t xml:space="preserve"> El incumplimiento de las obligaciones establecidas en esta Ley, será sancionado de conf</w:t>
      </w:r>
      <w:r w:rsidR="0020643C">
        <w:rPr>
          <w:rFonts w:ascii="Arial" w:eastAsia="Times New Roman" w:hAnsi="Arial" w:cs="Arial"/>
          <w:sz w:val="24"/>
          <w:szCs w:val="24"/>
          <w:lang w:val="es-AR" w:eastAsia="es-VE"/>
        </w:rPr>
        <w:t>ormidad con lo dispuesto en el Decreto C</w:t>
      </w:r>
      <w:r w:rsidRPr="00E80C68">
        <w:rPr>
          <w:rFonts w:ascii="Arial" w:eastAsia="Times New Roman" w:hAnsi="Arial" w:cs="Arial"/>
          <w:sz w:val="24"/>
          <w:szCs w:val="24"/>
          <w:lang w:val="es-AR" w:eastAsia="es-VE"/>
        </w:rPr>
        <w:t>onstituyente mediante el cual dicta el Código Orgánico Tributario.</w:t>
      </w:r>
    </w:p>
    <w:p w:rsidR="00486EA5" w:rsidRPr="00486EA5" w:rsidRDefault="00486EA5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</w:pPr>
    </w:p>
    <w:p w:rsidR="00486EA5" w:rsidRPr="00486EA5" w:rsidRDefault="00E80C68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ARTÍCULO 8</w:t>
      </w:r>
      <w:r w:rsidR="00486EA5" w:rsidRPr="00486EA5">
        <w:rPr>
          <w:rFonts w:ascii="Arial" w:hAnsi="Arial" w:cs="Arial"/>
          <w:b/>
          <w:sz w:val="24"/>
          <w:szCs w:val="24"/>
          <w:lang w:val="es-ES_tradnl"/>
        </w:rPr>
        <w:t>:</w:t>
      </w:r>
      <w:r w:rsidR="00486EA5" w:rsidRPr="00486EA5">
        <w:rPr>
          <w:rFonts w:ascii="Arial" w:hAnsi="Arial" w:cs="Arial"/>
          <w:sz w:val="24"/>
          <w:szCs w:val="24"/>
          <w:lang w:val="es-ES_tradnl"/>
        </w:rPr>
        <w:t xml:space="preserve"> Se agrega un Capítulo VII de las Disposiciones Transitorias y Finales.</w:t>
      </w:r>
    </w:p>
    <w:p w:rsidR="00486EA5" w:rsidRPr="00486EA5" w:rsidRDefault="00486EA5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</w:p>
    <w:p w:rsidR="00486EA5" w:rsidRPr="00486EA5" w:rsidRDefault="00486EA5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486EA5">
        <w:rPr>
          <w:rFonts w:ascii="Arial" w:hAnsi="Arial" w:cs="Arial"/>
          <w:b/>
          <w:sz w:val="24"/>
          <w:szCs w:val="24"/>
          <w:lang w:val="es-ES_tradnl"/>
        </w:rPr>
        <w:t xml:space="preserve">ARTÍCULO </w:t>
      </w:r>
      <w:r w:rsidR="00E80C68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9</w:t>
      </w:r>
      <w:r w:rsidRPr="00486EA5">
        <w:rPr>
          <w:rFonts w:ascii="Arial" w:hAnsi="Arial" w:cs="Arial"/>
          <w:b/>
          <w:sz w:val="24"/>
          <w:szCs w:val="24"/>
          <w:lang w:val="es-ES_tradnl"/>
        </w:rPr>
        <w:t>:</w:t>
      </w:r>
      <w:r w:rsidRPr="00486EA5">
        <w:rPr>
          <w:rFonts w:ascii="Arial" w:hAnsi="Arial" w:cs="Arial"/>
          <w:sz w:val="24"/>
          <w:szCs w:val="24"/>
          <w:lang w:val="es-ES_tradnl"/>
        </w:rPr>
        <w:t xml:space="preserve"> Se agrega un artículo 23 en la forma siguiente:</w:t>
      </w:r>
    </w:p>
    <w:p w:rsidR="00486EA5" w:rsidRPr="00486EA5" w:rsidRDefault="00486EA5" w:rsidP="00486EA5">
      <w:pPr>
        <w:spacing w:after="0"/>
        <w:ind w:right="142"/>
        <w:rPr>
          <w:rFonts w:ascii="Arial" w:hAnsi="Arial" w:cs="Arial"/>
          <w:b/>
          <w:sz w:val="24"/>
          <w:szCs w:val="24"/>
          <w:lang w:val="es-ES"/>
        </w:rPr>
      </w:pPr>
    </w:p>
    <w:p w:rsidR="00486EA5" w:rsidRPr="00486EA5" w:rsidRDefault="00486EA5" w:rsidP="00486EA5">
      <w:pPr>
        <w:autoSpaceDE w:val="0"/>
        <w:autoSpaceDN w:val="0"/>
        <w:adjustRightInd w:val="0"/>
        <w:ind w:left="708" w:right="142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b/>
          <w:sz w:val="24"/>
          <w:szCs w:val="24"/>
          <w:lang w:val="es-VE"/>
        </w:rPr>
        <w:t>Artículo 23.</w:t>
      </w:r>
      <w:r w:rsidRPr="00486EA5">
        <w:rPr>
          <w:rFonts w:ascii="Arial" w:hAnsi="Arial" w:cs="Arial"/>
          <w:sz w:val="24"/>
          <w:szCs w:val="24"/>
          <w:lang w:val="es-VE"/>
        </w:rPr>
        <w:t xml:space="preserve"> El Ejecutivo Nacional, dentro de las medidas de política fiscal aplicables de conformidad con la situación coyuntural, sectorial y regional de la economía del país, podrá exonerar total o parcialmente del impuesto previsto en esta Ley a las transacciones realizadas por determinados sujetos, segmentos o sectores económicos del país.</w:t>
      </w:r>
    </w:p>
    <w:p w:rsidR="00486EA5" w:rsidRPr="00486EA5" w:rsidRDefault="00486EA5" w:rsidP="00486EA5">
      <w:pPr>
        <w:autoSpaceDE w:val="0"/>
        <w:autoSpaceDN w:val="0"/>
        <w:adjustRightInd w:val="0"/>
        <w:spacing w:after="0"/>
        <w:ind w:left="708" w:right="142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>Los decretos de exoneración que se dicten en ejecución de esta norma deberán señalar las condiciones, plazos, requisitos y controles requeridos, a fin de lograr las finalidades de política fiscal perseguidas en el orden coyuntural, sectorial y regional.</w:t>
      </w:r>
    </w:p>
    <w:p w:rsidR="00486EA5" w:rsidRPr="00486EA5" w:rsidRDefault="00486EA5" w:rsidP="00486EA5">
      <w:pPr>
        <w:autoSpaceDE w:val="0"/>
        <w:autoSpaceDN w:val="0"/>
        <w:adjustRightInd w:val="0"/>
        <w:spacing w:after="0"/>
        <w:ind w:left="708" w:right="142"/>
        <w:jc w:val="both"/>
        <w:rPr>
          <w:rFonts w:ascii="Arial" w:hAnsi="Arial" w:cs="Arial"/>
          <w:sz w:val="24"/>
          <w:szCs w:val="24"/>
          <w:lang w:val="es-VE"/>
        </w:rPr>
      </w:pPr>
    </w:p>
    <w:p w:rsidR="00486EA5" w:rsidRPr="00486EA5" w:rsidRDefault="00486EA5" w:rsidP="00486EA5">
      <w:pPr>
        <w:autoSpaceDE w:val="0"/>
        <w:autoSpaceDN w:val="0"/>
        <w:adjustRightInd w:val="0"/>
        <w:spacing w:after="0"/>
        <w:ind w:left="708" w:right="142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>En todo caso, la exoneración concedida a las transacciones realizadas por los contribuyentes señalados en los numerales 5 y 6 del artículo 4 de esta Ley será igualmente otorgada a las transacciones realizadas en moneda de curso legal en el país o en criptomonedas o criptoactivos emitidos por la República Bolivariana de Venezuela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  <w:t>.</w:t>
      </w:r>
    </w:p>
    <w:p w:rsidR="00486EA5" w:rsidRPr="00486EA5" w:rsidRDefault="00486EA5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b/>
          <w:sz w:val="24"/>
          <w:szCs w:val="24"/>
          <w:lang w:val="es-VE"/>
        </w:rPr>
      </w:pPr>
    </w:p>
    <w:p w:rsidR="00486EA5" w:rsidRPr="00486EA5" w:rsidRDefault="00486EA5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486EA5">
        <w:rPr>
          <w:rFonts w:ascii="Arial" w:hAnsi="Arial" w:cs="Arial"/>
          <w:b/>
          <w:sz w:val="24"/>
          <w:szCs w:val="24"/>
          <w:lang w:val="es-ES_tradnl"/>
        </w:rPr>
        <w:t xml:space="preserve">ARTÍCULO </w:t>
      </w:r>
      <w:r w:rsidR="00E80C68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10</w:t>
      </w:r>
      <w:r w:rsidRPr="00486EA5">
        <w:rPr>
          <w:rFonts w:ascii="Arial" w:hAnsi="Arial" w:cs="Arial"/>
          <w:b/>
          <w:sz w:val="24"/>
          <w:szCs w:val="24"/>
          <w:lang w:val="es-ES_tradnl"/>
        </w:rPr>
        <w:t>:</w:t>
      </w:r>
      <w:r w:rsidRPr="00486EA5">
        <w:rPr>
          <w:rFonts w:ascii="Arial" w:hAnsi="Arial" w:cs="Arial"/>
          <w:sz w:val="24"/>
          <w:szCs w:val="24"/>
          <w:lang w:val="es-ES_tradnl"/>
        </w:rPr>
        <w:t xml:space="preserve"> Se agrega un artículo 24 en la forma siguiente:</w:t>
      </w:r>
    </w:p>
    <w:p w:rsidR="00486EA5" w:rsidRPr="00486EA5" w:rsidRDefault="00486EA5" w:rsidP="00486EA5">
      <w:pPr>
        <w:tabs>
          <w:tab w:val="left" w:pos="8080"/>
        </w:tabs>
        <w:autoSpaceDE w:val="0"/>
        <w:autoSpaceDN w:val="0"/>
        <w:adjustRightInd w:val="0"/>
        <w:spacing w:after="0"/>
        <w:ind w:left="708" w:right="142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86EA5" w:rsidRPr="00486EA5" w:rsidRDefault="00486EA5" w:rsidP="00486EA5">
      <w:pPr>
        <w:tabs>
          <w:tab w:val="left" w:pos="8080"/>
        </w:tabs>
        <w:autoSpaceDE w:val="0"/>
        <w:autoSpaceDN w:val="0"/>
        <w:adjustRightInd w:val="0"/>
        <w:spacing w:after="0"/>
        <w:ind w:left="708" w:right="142"/>
        <w:jc w:val="both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b/>
          <w:sz w:val="24"/>
          <w:szCs w:val="24"/>
          <w:lang w:val="es-ES_tradnl"/>
        </w:rPr>
        <w:t xml:space="preserve">Artículo 24. </w:t>
      </w:r>
      <w:r w:rsidRPr="00486EA5">
        <w:rPr>
          <w:rFonts w:ascii="Arial" w:hAnsi="Arial" w:cs="Arial"/>
          <w:sz w:val="24"/>
          <w:szCs w:val="24"/>
          <w:lang w:val="es-ES_tradnl"/>
        </w:rPr>
        <w:t xml:space="preserve">Hasta tanto el Ejecutivo Nacional establezca una alícuota distinta, </w:t>
      </w:r>
      <w:r w:rsidRPr="00486EA5">
        <w:rPr>
          <w:rFonts w:ascii="Arial" w:hAnsi="Arial" w:cs="Arial"/>
          <w:sz w:val="24"/>
          <w:szCs w:val="24"/>
          <w:lang w:val="es-VE"/>
        </w:rPr>
        <w:t xml:space="preserve">se fija la alícuota en dos por ciento (2%) para las </w:t>
      </w:r>
      <w:r w:rsidRPr="00486EA5">
        <w:rPr>
          <w:rFonts w:ascii="Arial" w:hAnsi="Arial" w:cs="Arial"/>
          <w:sz w:val="24"/>
          <w:szCs w:val="24"/>
          <w:lang w:val="es-ES_tradnl"/>
        </w:rPr>
        <w:t xml:space="preserve">transacciones realizadas </w:t>
      </w:r>
      <w:r w:rsidRPr="00486EA5">
        <w:rPr>
          <w:rFonts w:ascii="Arial" w:hAnsi="Arial" w:cs="Arial"/>
          <w:sz w:val="24"/>
          <w:szCs w:val="24"/>
          <w:lang w:val="es-VE"/>
        </w:rPr>
        <w:t xml:space="preserve">por los contribuyentes señalados en los numerales 1 al 4 del artículo 4 de esta Ley y </w:t>
      </w:r>
      <w:r w:rsidR="00B056C7">
        <w:rPr>
          <w:rFonts w:ascii="Arial" w:hAnsi="Arial" w:cs="Arial"/>
          <w:sz w:val="24"/>
          <w:szCs w:val="24"/>
          <w:lang w:val="es-VE"/>
        </w:rPr>
        <w:t xml:space="preserve">en tres por ciento ( 3 </w:t>
      </w:r>
      <w:r w:rsidRPr="00486EA5">
        <w:rPr>
          <w:rFonts w:ascii="Arial" w:hAnsi="Arial" w:cs="Arial"/>
          <w:sz w:val="24"/>
          <w:szCs w:val="24"/>
          <w:lang w:val="es-VE"/>
        </w:rPr>
        <w:t xml:space="preserve">%) para </w:t>
      </w:r>
      <w:r w:rsidRPr="00486EA5">
        <w:rPr>
          <w:rFonts w:ascii="Arial" w:hAnsi="Arial" w:cs="Arial"/>
          <w:sz w:val="24"/>
          <w:szCs w:val="24"/>
          <w:lang w:val="es-ES"/>
        </w:rPr>
        <w:t xml:space="preserve">las </w:t>
      </w:r>
      <w:r w:rsidRPr="00486EA5">
        <w:rPr>
          <w:rFonts w:ascii="Arial" w:hAnsi="Arial" w:cs="Arial"/>
          <w:sz w:val="24"/>
          <w:szCs w:val="24"/>
          <w:lang w:val="es-ES_tradnl"/>
        </w:rPr>
        <w:t xml:space="preserve">transacciones efectuadas </w:t>
      </w:r>
      <w:r w:rsidRPr="00486EA5">
        <w:rPr>
          <w:rFonts w:ascii="Arial" w:hAnsi="Arial" w:cs="Arial"/>
          <w:sz w:val="24"/>
          <w:szCs w:val="24"/>
          <w:lang w:val="es-VE"/>
        </w:rPr>
        <w:t>por los contribuyentes señalados en los numerales 5 y 6 del artículo 4 de esta Ley.</w:t>
      </w:r>
    </w:p>
    <w:p w:rsidR="00486EA5" w:rsidRPr="00486EA5" w:rsidRDefault="00486EA5" w:rsidP="00486EA5">
      <w:pPr>
        <w:tabs>
          <w:tab w:val="left" w:pos="8080"/>
        </w:tabs>
        <w:autoSpaceDE w:val="0"/>
        <w:autoSpaceDN w:val="0"/>
        <w:adjustRightInd w:val="0"/>
        <w:spacing w:after="0"/>
        <w:ind w:right="142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86EA5" w:rsidRPr="00486EA5" w:rsidRDefault="00E80C68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ARTÍCULO 11</w:t>
      </w:r>
      <w:r w:rsidR="00486EA5" w:rsidRPr="00486EA5">
        <w:rPr>
          <w:rFonts w:ascii="Arial" w:hAnsi="Arial" w:cs="Arial"/>
          <w:b/>
          <w:sz w:val="24"/>
          <w:szCs w:val="24"/>
          <w:lang w:val="es-ES_tradnl"/>
        </w:rPr>
        <w:t>:</w:t>
      </w:r>
      <w:r w:rsidR="00486EA5" w:rsidRPr="00486EA5">
        <w:rPr>
          <w:rFonts w:ascii="Arial" w:hAnsi="Arial" w:cs="Arial"/>
          <w:sz w:val="24"/>
          <w:szCs w:val="24"/>
          <w:lang w:val="es-ES_tradnl"/>
        </w:rPr>
        <w:t xml:space="preserve"> Se agrega un artículo 25 en la forma siguiente:</w:t>
      </w:r>
    </w:p>
    <w:p w:rsidR="00486EA5" w:rsidRPr="00486EA5" w:rsidRDefault="00486EA5" w:rsidP="00486EA5">
      <w:pPr>
        <w:tabs>
          <w:tab w:val="left" w:pos="8080"/>
        </w:tabs>
        <w:autoSpaceDE w:val="0"/>
        <w:autoSpaceDN w:val="0"/>
        <w:adjustRightInd w:val="0"/>
        <w:spacing w:after="0"/>
        <w:ind w:right="142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86EA5" w:rsidRPr="00486EA5" w:rsidRDefault="00486EA5" w:rsidP="00486EA5">
      <w:pPr>
        <w:tabs>
          <w:tab w:val="left" w:pos="6663"/>
          <w:tab w:val="left" w:pos="6804"/>
        </w:tabs>
        <w:overflowPunct w:val="0"/>
        <w:autoSpaceDE w:val="0"/>
        <w:autoSpaceDN w:val="0"/>
        <w:adjustRightInd w:val="0"/>
        <w:spacing w:after="0"/>
        <w:ind w:left="720"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486EA5">
        <w:rPr>
          <w:rFonts w:ascii="Arial" w:hAnsi="Arial" w:cs="Arial"/>
          <w:b/>
          <w:sz w:val="24"/>
          <w:szCs w:val="24"/>
          <w:lang w:val="es-VE"/>
        </w:rPr>
        <w:t xml:space="preserve">Artículo 25. </w:t>
      </w:r>
      <w:r w:rsidR="00D61FA2" w:rsidRPr="009E2F21">
        <w:rPr>
          <w:rFonts w:ascii="Arial" w:hAnsi="Arial" w:cs="Arial"/>
          <w:sz w:val="24"/>
          <w:szCs w:val="24"/>
          <w:lang w:val="es-VE"/>
        </w:rPr>
        <w:t>Luego de</w:t>
      </w:r>
      <w:r w:rsidR="00D61FA2">
        <w:rPr>
          <w:rFonts w:ascii="Arial" w:hAnsi="Arial" w:cs="Arial"/>
          <w:b/>
          <w:sz w:val="24"/>
          <w:szCs w:val="24"/>
          <w:lang w:val="es-VE"/>
        </w:rPr>
        <w:t xml:space="preserve"> </w:t>
      </w:r>
      <w:r w:rsidR="00D61FA2" w:rsidRPr="00A96853">
        <w:rPr>
          <w:rFonts w:ascii="Arial" w:hAnsi="Arial" w:cs="Arial"/>
          <w:sz w:val="24"/>
          <w:szCs w:val="24"/>
          <w:lang w:val="es-VE"/>
        </w:rPr>
        <w:t xml:space="preserve">su publicación en la </w:t>
      </w:r>
      <w:r w:rsidR="00D61FA2" w:rsidRPr="00A96853">
        <w:rPr>
          <w:rFonts w:ascii="Arial" w:hAnsi="Arial" w:cs="Arial"/>
          <w:sz w:val="24"/>
          <w:szCs w:val="24"/>
          <w:lang w:val="es-ES_tradnl"/>
        </w:rPr>
        <w:t>Gaceta Oficial de la Repú</w:t>
      </w:r>
      <w:r w:rsidR="00D61FA2">
        <w:rPr>
          <w:rFonts w:ascii="Arial" w:hAnsi="Arial" w:cs="Arial"/>
          <w:sz w:val="24"/>
          <w:szCs w:val="24"/>
          <w:lang w:val="es-ES_tradnl"/>
        </w:rPr>
        <w:t>blica Bolivariana de Venezuela</w:t>
      </w:r>
      <w:r w:rsidR="00D61FA2" w:rsidRPr="00A96853">
        <w:rPr>
          <w:rFonts w:ascii="Arial" w:hAnsi="Arial" w:cs="Arial"/>
          <w:sz w:val="24"/>
          <w:szCs w:val="24"/>
          <w:lang w:val="es-VE"/>
        </w:rPr>
        <w:t xml:space="preserve"> </w:t>
      </w:r>
      <w:r w:rsidR="00D61FA2">
        <w:rPr>
          <w:rFonts w:ascii="Arial" w:hAnsi="Arial" w:cs="Arial"/>
          <w:sz w:val="24"/>
          <w:szCs w:val="24"/>
          <w:lang w:val="es-VE"/>
        </w:rPr>
        <w:t>e</w:t>
      </w:r>
      <w:r w:rsidR="00D61FA2" w:rsidRPr="00A96853">
        <w:rPr>
          <w:rFonts w:ascii="Arial" w:hAnsi="Arial" w:cs="Arial"/>
          <w:sz w:val="24"/>
          <w:szCs w:val="24"/>
          <w:lang w:val="es-VE"/>
        </w:rPr>
        <w:t xml:space="preserve">sta Ley entrará en vigencia a </w:t>
      </w:r>
      <w:r w:rsidR="00D61FA2">
        <w:rPr>
          <w:rFonts w:ascii="Arial" w:hAnsi="Arial" w:cs="Arial"/>
          <w:sz w:val="24"/>
          <w:szCs w:val="24"/>
          <w:lang w:val="es-VE"/>
        </w:rPr>
        <w:t>partir del 1° de marzo del año 2022.</w:t>
      </w:r>
    </w:p>
    <w:p w:rsidR="00486EA5" w:rsidRPr="00486EA5" w:rsidRDefault="00486EA5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b/>
          <w:sz w:val="24"/>
          <w:szCs w:val="24"/>
          <w:lang w:val="es-ES_tradnl"/>
        </w:rPr>
      </w:pPr>
    </w:p>
    <w:p w:rsidR="00486EA5" w:rsidRPr="00486EA5" w:rsidRDefault="00E80C68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ARTÍCULO 12</w:t>
      </w:r>
      <w:r w:rsidR="00486EA5" w:rsidRPr="00486EA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:</w:t>
      </w:r>
      <w:r w:rsidR="00486EA5" w:rsidRPr="00486EA5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 xml:space="preserve"> Se agrega un artículo 26 en la forma siguiente:</w:t>
      </w:r>
    </w:p>
    <w:p w:rsidR="00486EA5" w:rsidRPr="00486EA5" w:rsidRDefault="00486EA5" w:rsidP="00486EA5">
      <w:pPr>
        <w:tabs>
          <w:tab w:val="left" w:pos="8080"/>
        </w:tabs>
        <w:autoSpaceDE w:val="0"/>
        <w:autoSpaceDN w:val="0"/>
        <w:adjustRightInd w:val="0"/>
        <w:spacing w:after="0"/>
        <w:ind w:right="142"/>
        <w:jc w:val="both"/>
        <w:rPr>
          <w:rFonts w:ascii="Arial" w:eastAsia="Times New Roman" w:hAnsi="Arial" w:cs="Arial"/>
          <w:bCs/>
          <w:sz w:val="24"/>
          <w:szCs w:val="24"/>
          <w:lang w:val="es-ES_tradnl" w:eastAsia="es-MX"/>
        </w:rPr>
      </w:pPr>
    </w:p>
    <w:p w:rsidR="00486EA5" w:rsidRPr="00486EA5" w:rsidRDefault="00486EA5" w:rsidP="00486EA5">
      <w:pPr>
        <w:tabs>
          <w:tab w:val="left" w:pos="6663"/>
          <w:tab w:val="left" w:pos="6804"/>
        </w:tabs>
        <w:overflowPunct w:val="0"/>
        <w:autoSpaceDE w:val="0"/>
        <w:autoSpaceDN w:val="0"/>
        <w:adjustRightInd w:val="0"/>
        <w:spacing w:after="0"/>
        <w:ind w:left="720"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486EA5">
        <w:rPr>
          <w:rFonts w:ascii="Arial" w:hAnsi="Arial" w:cs="Arial"/>
          <w:b/>
          <w:sz w:val="24"/>
          <w:szCs w:val="24"/>
          <w:lang w:val="es-VE"/>
        </w:rPr>
        <w:lastRenderedPageBreak/>
        <w:t xml:space="preserve">Artículo 26. </w:t>
      </w:r>
      <w:r w:rsidRPr="00486EA5">
        <w:rPr>
          <w:rFonts w:ascii="Arial" w:hAnsi="Arial" w:cs="Arial"/>
          <w:sz w:val="24"/>
          <w:szCs w:val="24"/>
          <w:lang w:val="es-VE"/>
        </w:rPr>
        <w:t>El Servicio Nacional de Administración Aduanera y Tributaria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  <w:t xml:space="preserve"> (</w:t>
      </w:r>
      <w:r w:rsidRPr="00486EA5">
        <w:rPr>
          <w:rFonts w:ascii="Arial" w:hAnsi="Arial" w:cs="Arial"/>
          <w:sz w:val="24"/>
          <w:szCs w:val="24"/>
          <w:lang w:val="es-VE"/>
        </w:rPr>
        <w:t>SENIAT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  <w:t>),</w:t>
      </w:r>
      <w:r w:rsidRPr="00486EA5">
        <w:rPr>
          <w:rFonts w:ascii="Arial" w:hAnsi="Arial" w:cs="Arial"/>
          <w:sz w:val="24"/>
          <w:szCs w:val="24"/>
          <w:lang w:val="es-VE"/>
        </w:rPr>
        <w:t xml:space="preserve"> podrá 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  <w:t>realizar determinaciones de oficio del impuesto establecido en esta Ley,</w:t>
      </w:r>
      <w:r w:rsidRPr="00486EA5">
        <w:rPr>
          <w:rFonts w:ascii="Arial" w:hAnsi="Arial" w:cs="Arial"/>
          <w:sz w:val="24"/>
          <w:szCs w:val="24"/>
          <w:lang w:val="es-VE"/>
        </w:rPr>
        <w:t xml:space="preserve"> sobre 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  <w:t>base cierta o sobre base presuntiva, de conformidad con lo dispuesto en el</w:t>
      </w:r>
      <w:r w:rsidR="00AA1C4C" w:rsidRPr="00AA1C4C">
        <w:rPr>
          <w:rFonts w:ascii="Arial" w:eastAsia="Times New Roman" w:hAnsi="Arial" w:cs="Arial"/>
          <w:sz w:val="24"/>
          <w:szCs w:val="24"/>
          <w:lang w:val="es-AR" w:eastAsia="es-VE"/>
        </w:rPr>
        <w:t xml:space="preserve"> </w:t>
      </w:r>
      <w:r w:rsidR="002909F8">
        <w:rPr>
          <w:rFonts w:ascii="Arial" w:eastAsia="Times New Roman" w:hAnsi="Arial" w:cs="Arial"/>
          <w:sz w:val="24"/>
          <w:szCs w:val="24"/>
          <w:lang w:val="es-AR" w:eastAsia="es-VE"/>
        </w:rPr>
        <w:t>Decreto C</w:t>
      </w:r>
      <w:r w:rsidR="00AA1C4C" w:rsidRPr="00E80C68">
        <w:rPr>
          <w:rFonts w:ascii="Arial" w:eastAsia="Times New Roman" w:hAnsi="Arial" w:cs="Arial"/>
          <w:sz w:val="24"/>
          <w:szCs w:val="24"/>
          <w:lang w:val="es-AR" w:eastAsia="es-VE"/>
        </w:rPr>
        <w:t>onstituyente mediante el cual dicta</w:t>
      </w:r>
      <w:r w:rsidR="00AA1C4C">
        <w:rPr>
          <w:rFonts w:ascii="Arial" w:eastAsia="Times New Roman" w:hAnsi="Arial" w:cs="Arial"/>
          <w:sz w:val="24"/>
          <w:szCs w:val="24"/>
          <w:lang w:val="es-AR" w:eastAsia="es-VE"/>
        </w:rPr>
        <w:t xml:space="preserve"> el</w:t>
      </w:r>
      <w:r w:rsidRPr="00486EA5">
        <w:rPr>
          <w:rFonts w:ascii="Arial" w:eastAsia="Times New Roman" w:hAnsi="Arial" w:cs="Arial"/>
          <w:bCs/>
          <w:iCs/>
          <w:sz w:val="24"/>
          <w:szCs w:val="24"/>
          <w:lang w:val="es-VE" w:eastAsia="es-ES"/>
        </w:rPr>
        <w:t xml:space="preserve"> Código Orgánico Tributario</w:t>
      </w:r>
      <w:r w:rsidRPr="00486EA5">
        <w:rPr>
          <w:rFonts w:ascii="Arial" w:hAnsi="Arial" w:cs="Arial"/>
          <w:sz w:val="24"/>
          <w:szCs w:val="24"/>
          <w:lang w:val="es-ES_tradnl"/>
        </w:rPr>
        <w:t>.</w:t>
      </w:r>
    </w:p>
    <w:p w:rsidR="00486EA5" w:rsidRPr="00486EA5" w:rsidRDefault="00486EA5" w:rsidP="00486EA5">
      <w:pPr>
        <w:tabs>
          <w:tab w:val="left" w:pos="8080"/>
        </w:tabs>
        <w:autoSpaceDE w:val="0"/>
        <w:autoSpaceDN w:val="0"/>
        <w:adjustRightInd w:val="0"/>
        <w:spacing w:after="0"/>
        <w:ind w:left="708" w:right="142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86EA5" w:rsidRPr="00486EA5" w:rsidRDefault="00486EA5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486EA5">
        <w:rPr>
          <w:rFonts w:ascii="Arial" w:hAnsi="Arial" w:cs="Arial"/>
          <w:b/>
          <w:sz w:val="24"/>
          <w:szCs w:val="24"/>
          <w:lang w:val="es-ES_tradnl"/>
        </w:rPr>
        <w:t xml:space="preserve">ARTÍCULO </w:t>
      </w:r>
      <w:r w:rsidR="00E80C68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13</w:t>
      </w:r>
      <w:r w:rsidRPr="00486EA5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Pr="00486EA5">
        <w:rPr>
          <w:rFonts w:ascii="Arial" w:hAnsi="Arial" w:cs="Arial"/>
          <w:sz w:val="24"/>
          <w:szCs w:val="24"/>
          <w:lang w:val="es-ES_tradnl"/>
        </w:rPr>
        <w:t xml:space="preserve">De conformidad con lo establecido en el artículo 5 de la Ley de Publicaciones Oficiales, imprímase en un solo texto la </w:t>
      </w:r>
      <w:r w:rsidRPr="00343973">
        <w:rPr>
          <w:rFonts w:ascii="Arial" w:hAnsi="Arial" w:cs="Arial"/>
          <w:sz w:val="24"/>
          <w:szCs w:val="24"/>
          <w:lang w:val="es-ES_tradnl"/>
        </w:rPr>
        <w:t>Reforma</w:t>
      </w:r>
      <w:r w:rsidRPr="00486EA5">
        <w:rPr>
          <w:rFonts w:ascii="Arial" w:hAnsi="Arial" w:cs="Arial"/>
          <w:sz w:val="24"/>
          <w:szCs w:val="24"/>
          <w:lang w:val="es-ES_tradnl"/>
        </w:rPr>
        <w:t xml:space="preserve"> del Decreto con Rango, Valor y Fuerza de Ley de Impuesto a las Grandes Transacciones Financieras, con las reformas aquí sancionadas, y en el correspondiente texto íntegro sustitúyanse los términos “Decreto con Rango, Valor y Fuerza de Ley” por “Ley”, corríjase la enumeración de los artículos y sustitúyanse las fechas, firmas y demás datos a que hubiere lugar. </w:t>
      </w:r>
    </w:p>
    <w:p w:rsidR="00486EA5" w:rsidRDefault="00486EA5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</w:p>
    <w:p w:rsidR="008104C4" w:rsidRPr="00486EA5" w:rsidRDefault="008104C4" w:rsidP="00486EA5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</w:p>
    <w:p w:rsidR="00486EA5" w:rsidRPr="00486EA5" w:rsidRDefault="00486EA5" w:rsidP="003203A0">
      <w:pPr>
        <w:tabs>
          <w:tab w:val="left" w:pos="9214"/>
        </w:tabs>
        <w:overflowPunct w:val="0"/>
        <w:autoSpaceDE w:val="0"/>
        <w:autoSpaceDN w:val="0"/>
        <w:adjustRightInd w:val="0"/>
        <w:spacing w:after="0"/>
        <w:ind w:left="567" w:right="142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</w:pP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 xml:space="preserve">Dado y firmado en el Palacio Federal Legislativo, sede de la Asamblea Nacional, en Caracas, a los </w:t>
      </w:r>
      <w:r w:rsidRPr="00486EA5">
        <w:rPr>
          <w:rFonts w:ascii="Arial" w:hAnsi="Arial" w:cs="Arial"/>
          <w:sz w:val="24"/>
          <w:szCs w:val="24"/>
          <w:lang w:val="es-VE"/>
        </w:rPr>
        <w:tab/>
        <w:t xml:space="preserve"> días del mes de ____de dos mil veintiuno. Años ____ de la Independencia, _____ de la Federación y _____ de la Revolución Bolivariana. </w:t>
      </w: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sz w:val="24"/>
          <w:szCs w:val="24"/>
          <w:lang w:val="es-VE"/>
        </w:rPr>
      </w:pP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textAlignment w:val="baseline"/>
        <w:rPr>
          <w:rFonts w:ascii="Arial" w:hAnsi="Arial" w:cs="Arial"/>
          <w:b/>
          <w:sz w:val="24"/>
          <w:szCs w:val="24"/>
          <w:lang w:val="es-ES"/>
        </w:rPr>
      </w:pP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textAlignment w:val="baseline"/>
        <w:rPr>
          <w:rFonts w:ascii="Arial" w:hAnsi="Arial" w:cs="Arial"/>
          <w:b/>
          <w:sz w:val="24"/>
          <w:szCs w:val="24"/>
          <w:lang w:val="es-ES"/>
        </w:rPr>
      </w:pP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b/>
          <w:sz w:val="24"/>
          <w:szCs w:val="24"/>
          <w:lang w:val="es-ES"/>
        </w:rPr>
      </w:pPr>
    </w:p>
    <w:p w:rsidR="003203A0" w:rsidRPr="00486EA5" w:rsidRDefault="003203A0" w:rsidP="003203A0">
      <w:pPr>
        <w:overflowPunct w:val="0"/>
        <w:autoSpaceDE w:val="0"/>
        <w:autoSpaceDN w:val="0"/>
        <w:adjustRightInd w:val="0"/>
        <w:spacing w:after="0"/>
        <w:ind w:right="142"/>
        <w:jc w:val="both"/>
        <w:textAlignment w:val="baseline"/>
        <w:rPr>
          <w:rFonts w:ascii="Arial" w:hAnsi="Arial" w:cs="Arial"/>
          <w:b/>
          <w:sz w:val="24"/>
          <w:szCs w:val="24"/>
          <w:lang w:val="es-ES"/>
        </w:rPr>
      </w:pPr>
    </w:p>
    <w:p w:rsidR="003203A0" w:rsidRPr="00486EA5" w:rsidRDefault="003203A0" w:rsidP="003203A0">
      <w:pPr>
        <w:autoSpaceDE w:val="0"/>
        <w:autoSpaceDN w:val="0"/>
        <w:adjustRightInd w:val="0"/>
        <w:spacing w:after="0"/>
        <w:ind w:right="142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3203A0" w:rsidRPr="00486EA5" w:rsidRDefault="003203A0" w:rsidP="003203A0">
      <w:pPr>
        <w:pStyle w:val="Default"/>
        <w:spacing w:line="276" w:lineRule="auto"/>
        <w:ind w:right="142"/>
        <w:rPr>
          <w:b/>
          <w:color w:val="auto"/>
        </w:rPr>
      </w:pPr>
    </w:p>
    <w:p w:rsidR="003203A0" w:rsidRPr="00486EA5" w:rsidRDefault="008939D8" w:rsidP="008939D8">
      <w:pPr>
        <w:tabs>
          <w:tab w:val="left" w:pos="708"/>
        </w:tabs>
        <w:suppressAutoHyphens/>
        <w:spacing w:after="0"/>
        <w:ind w:right="142"/>
        <w:jc w:val="center"/>
        <w:rPr>
          <w:rFonts w:ascii="Arial" w:hAnsi="Arial" w:cs="Arial"/>
          <w:sz w:val="24"/>
          <w:szCs w:val="24"/>
          <w:lang w:val="es-VE"/>
        </w:rPr>
      </w:pPr>
      <w:r w:rsidRPr="00486EA5">
        <w:rPr>
          <w:rFonts w:ascii="Arial" w:hAnsi="Arial" w:cs="Arial"/>
          <w:sz w:val="24"/>
          <w:szCs w:val="24"/>
          <w:lang w:val="es-VE"/>
        </w:rPr>
        <w:t xml:space="preserve"> </w:t>
      </w:r>
    </w:p>
    <w:p w:rsidR="00BB3A87" w:rsidRPr="00486EA5" w:rsidRDefault="00BB3A87" w:rsidP="00C948F0">
      <w:pPr>
        <w:spacing w:after="0" w:line="360" w:lineRule="auto"/>
        <w:jc w:val="both"/>
        <w:rPr>
          <w:rFonts w:ascii="Arial" w:hAnsi="Arial" w:cs="Arial"/>
          <w:bCs/>
          <w:snapToGrid w:val="0"/>
          <w:sz w:val="24"/>
          <w:szCs w:val="24"/>
          <w:lang w:val="es-VE"/>
        </w:rPr>
      </w:pPr>
    </w:p>
    <w:sectPr w:rsidR="00BB3A87" w:rsidRPr="00486EA5" w:rsidSect="00F9235F">
      <w:headerReference w:type="default" r:id="rId8"/>
      <w:footerReference w:type="default" r:id="rId9"/>
      <w:pgSz w:w="12240" w:h="20160" w:code="5"/>
      <w:pgMar w:top="1671" w:right="1701" w:bottom="2410" w:left="1701" w:header="708" w:footer="1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B8" w:rsidRDefault="00857AB8" w:rsidP="00EC6559">
      <w:pPr>
        <w:spacing w:after="0" w:line="240" w:lineRule="auto"/>
      </w:pPr>
      <w:r>
        <w:separator/>
      </w:r>
    </w:p>
  </w:endnote>
  <w:endnote w:type="continuationSeparator" w:id="0">
    <w:p w:rsidR="00857AB8" w:rsidRDefault="00857AB8" w:rsidP="00EC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93" w:rsidRDefault="00857AB8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73BD">
      <w:rPr>
        <w:noProof/>
      </w:rPr>
      <w:t>1</w:t>
    </w:r>
    <w:r>
      <w:rPr>
        <w:noProof/>
      </w:rPr>
      <w:fldChar w:fldCharType="end"/>
    </w:r>
  </w:p>
  <w:p w:rsidR="00805D93" w:rsidRPr="00F42934" w:rsidRDefault="00805D93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B8" w:rsidRDefault="00857AB8" w:rsidP="00EC6559">
      <w:pPr>
        <w:spacing w:after="0" w:line="240" w:lineRule="auto"/>
      </w:pPr>
      <w:r>
        <w:separator/>
      </w:r>
    </w:p>
  </w:footnote>
  <w:footnote w:type="continuationSeparator" w:id="0">
    <w:p w:rsidR="00857AB8" w:rsidRDefault="00857AB8" w:rsidP="00EC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93" w:rsidRDefault="00805D93" w:rsidP="00053AA4">
    <w:pPr>
      <w:spacing w:after="0"/>
      <w:jc w:val="right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-440055</wp:posOffset>
          </wp:positionV>
          <wp:extent cx="2466975" cy="1181100"/>
          <wp:effectExtent l="19050" t="0" r="9525" b="0"/>
          <wp:wrapThrough wrapText="bothSides">
            <wp:wrapPolygon edited="0">
              <wp:start x="-167" y="0"/>
              <wp:lineTo x="-167" y="21252"/>
              <wp:lineTo x="21683" y="21252"/>
              <wp:lineTo x="21683" y="0"/>
              <wp:lineTo x="-167" y="0"/>
            </wp:wrapPolygon>
          </wp:wrapThrough>
          <wp:docPr id="4" name="Imagen 1" descr="C:\Users\REGISTRADORA\Downloads\IMG-20210125-WA02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ISTRADORA\Downloads\IMG-20210125-WA024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736" t="24653" r="20254" b="26040"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D93" w:rsidRDefault="00805D93" w:rsidP="00941A0A">
    <w:pPr>
      <w:spacing w:after="0"/>
      <w:jc w:val="center"/>
      <w:rPr>
        <w:rFonts w:ascii="Arial" w:hAnsi="Arial" w:cs="Arial"/>
        <w:b/>
        <w:sz w:val="20"/>
        <w:szCs w:val="20"/>
        <w:lang w:val="es-VE"/>
      </w:rPr>
    </w:pPr>
    <w:r>
      <w:rPr>
        <w:rFonts w:ascii="Arial" w:hAnsi="Arial" w:cs="Arial"/>
        <w:b/>
        <w:sz w:val="24"/>
        <w:szCs w:val="24"/>
        <w:lang w:val="es-VE"/>
      </w:rPr>
      <w:t xml:space="preserve">                                                   </w:t>
    </w:r>
    <w:r w:rsidRPr="009A73A9">
      <w:rPr>
        <w:rFonts w:ascii="Arial" w:hAnsi="Arial" w:cs="Arial"/>
        <w:b/>
        <w:sz w:val="20"/>
        <w:szCs w:val="20"/>
        <w:lang w:val="es-VE"/>
      </w:rPr>
      <w:t>República Bolivariana de Venezuela</w:t>
    </w:r>
  </w:p>
  <w:p w:rsidR="00805D93" w:rsidRPr="009A73A9" w:rsidRDefault="00805D93" w:rsidP="00941A0A">
    <w:pPr>
      <w:spacing w:after="0"/>
      <w:jc w:val="center"/>
      <w:rPr>
        <w:rFonts w:ascii="Arial" w:hAnsi="Arial" w:cs="Arial"/>
        <w:b/>
        <w:sz w:val="20"/>
        <w:szCs w:val="20"/>
        <w:lang w:val="es-VE"/>
      </w:rPr>
    </w:pPr>
    <w:r>
      <w:rPr>
        <w:rFonts w:ascii="Arial" w:hAnsi="Arial" w:cs="Arial"/>
        <w:b/>
        <w:sz w:val="20"/>
        <w:szCs w:val="20"/>
        <w:lang w:val="es-VE"/>
      </w:rPr>
      <w:t xml:space="preserve">                                                         Asamblea Nacional</w:t>
    </w:r>
  </w:p>
  <w:p w:rsidR="00805D93" w:rsidRDefault="00805D93" w:rsidP="00941A0A">
    <w:pPr>
      <w:spacing w:after="0"/>
      <w:ind w:left="3540"/>
      <w:jc w:val="center"/>
      <w:rPr>
        <w:rFonts w:ascii="Arial" w:hAnsi="Arial" w:cs="Arial"/>
        <w:b/>
        <w:lang w:val="es-VE"/>
      </w:rPr>
    </w:pPr>
  </w:p>
  <w:p w:rsidR="00AD319E" w:rsidRPr="00941A0A" w:rsidRDefault="00AD319E" w:rsidP="00941A0A">
    <w:pPr>
      <w:spacing w:after="0"/>
      <w:ind w:left="3540"/>
      <w:jc w:val="center"/>
      <w:rPr>
        <w:rFonts w:ascii="Arial" w:hAnsi="Arial" w:cs="Arial"/>
        <w:b/>
        <w:lang w:val="es-V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1EF7"/>
    <w:multiLevelType w:val="hybridMultilevel"/>
    <w:tmpl w:val="3AD0932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E0F"/>
    <w:multiLevelType w:val="multilevel"/>
    <w:tmpl w:val="23BEA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4879"/>
    <w:multiLevelType w:val="hybridMultilevel"/>
    <w:tmpl w:val="0F2EA6A2"/>
    <w:lvl w:ilvl="0" w:tplc="6A048D98">
      <w:start w:val="1"/>
      <w:numFmt w:val="decimal"/>
      <w:lvlText w:val="%1."/>
      <w:lvlJc w:val="left"/>
      <w:pPr>
        <w:ind w:left="720" w:hanging="360"/>
      </w:pPr>
    </w:lvl>
    <w:lvl w:ilvl="1" w:tplc="682AB05A" w:tentative="1">
      <w:start w:val="1"/>
      <w:numFmt w:val="lowerLetter"/>
      <w:lvlText w:val="%2."/>
      <w:lvlJc w:val="left"/>
      <w:pPr>
        <w:ind w:left="1440" w:hanging="360"/>
      </w:pPr>
    </w:lvl>
    <w:lvl w:ilvl="2" w:tplc="D82CB874" w:tentative="1">
      <w:start w:val="1"/>
      <w:numFmt w:val="lowerRoman"/>
      <w:lvlText w:val="%3."/>
      <w:lvlJc w:val="right"/>
      <w:pPr>
        <w:ind w:left="2160" w:hanging="180"/>
      </w:pPr>
    </w:lvl>
    <w:lvl w:ilvl="3" w:tplc="C00656E4" w:tentative="1">
      <w:start w:val="1"/>
      <w:numFmt w:val="decimal"/>
      <w:lvlText w:val="%4."/>
      <w:lvlJc w:val="left"/>
      <w:pPr>
        <w:ind w:left="2880" w:hanging="360"/>
      </w:pPr>
    </w:lvl>
    <w:lvl w:ilvl="4" w:tplc="C48E07AE" w:tentative="1">
      <w:start w:val="1"/>
      <w:numFmt w:val="lowerLetter"/>
      <w:lvlText w:val="%5."/>
      <w:lvlJc w:val="left"/>
      <w:pPr>
        <w:ind w:left="3600" w:hanging="360"/>
      </w:pPr>
    </w:lvl>
    <w:lvl w:ilvl="5" w:tplc="FD58C4C6" w:tentative="1">
      <w:start w:val="1"/>
      <w:numFmt w:val="lowerRoman"/>
      <w:lvlText w:val="%6."/>
      <w:lvlJc w:val="right"/>
      <w:pPr>
        <w:ind w:left="4320" w:hanging="180"/>
      </w:pPr>
    </w:lvl>
    <w:lvl w:ilvl="6" w:tplc="65A25C28" w:tentative="1">
      <w:start w:val="1"/>
      <w:numFmt w:val="decimal"/>
      <w:lvlText w:val="%7."/>
      <w:lvlJc w:val="left"/>
      <w:pPr>
        <w:ind w:left="5040" w:hanging="360"/>
      </w:pPr>
    </w:lvl>
    <w:lvl w:ilvl="7" w:tplc="E638A5F4" w:tentative="1">
      <w:start w:val="1"/>
      <w:numFmt w:val="lowerLetter"/>
      <w:lvlText w:val="%8."/>
      <w:lvlJc w:val="left"/>
      <w:pPr>
        <w:ind w:left="5760" w:hanging="360"/>
      </w:pPr>
    </w:lvl>
    <w:lvl w:ilvl="8" w:tplc="326CB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237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81AE9"/>
    <w:multiLevelType w:val="multilevel"/>
    <w:tmpl w:val="FFFFFFFF"/>
    <w:lvl w:ilvl="0">
      <w:start w:val="1"/>
      <w:numFmt w:val="decimal"/>
      <w:lvlText w:val="%1."/>
      <w:lvlJc w:val="left"/>
      <w:pPr>
        <w:ind w:left="708" w:hanging="7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297B13D0"/>
    <w:multiLevelType w:val="hybridMultilevel"/>
    <w:tmpl w:val="B14675E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3263"/>
    <w:multiLevelType w:val="hybridMultilevel"/>
    <w:tmpl w:val="540CE37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A2508"/>
    <w:multiLevelType w:val="hybridMultilevel"/>
    <w:tmpl w:val="CB307828"/>
    <w:lvl w:ilvl="0" w:tplc="200A000F">
      <w:start w:val="1"/>
      <w:numFmt w:val="decimal"/>
      <w:lvlText w:val="%1."/>
      <w:lvlJc w:val="left"/>
      <w:pPr>
        <w:ind w:left="722" w:hanging="360"/>
      </w:pPr>
    </w:lvl>
    <w:lvl w:ilvl="1" w:tplc="200A0019" w:tentative="1">
      <w:start w:val="1"/>
      <w:numFmt w:val="lowerLetter"/>
      <w:lvlText w:val="%2."/>
      <w:lvlJc w:val="left"/>
      <w:pPr>
        <w:ind w:left="1442" w:hanging="360"/>
      </w:pPr>
    </w:lvl>
    <w:lvl w:ilvl="2" w:tplc="200A001B" w:tentative="1">
      <w:start w:val="1"/>
      <w:numFmt w:val="lowerRoman"/>
      <w:lvlText w:val="%3."/>
      <w:lvlJc w:val="right"/>
      <w:pPr>
        <w:ind w:left="2162" w:hanging="180"/>
      </w:pPr>
    </w:lvl>
    <w:lvl w:ilvl="3" w:tplc="200A000F" w:tentative="1">
      <w:start w:val="1"/>
      <w:numFmt w:val="decimal"/>
      <w:lvlText w:val="%4."/>
      <w:lvlJc w:val="left"/>
      <w:pPr>
        <w:ind w:left="2882" w:hanging="360"/>
      </w:pPr>
    </w:lvl>
    <w:lvl w:ilvl="4" w:tplc="200A0019" w:tentative="1">
      <w:start w:val="1"/>
      <w:numFmt w:val="lowerLetter"/>
      <w:lvlText w:val="%5."/>
      <w:lvlJc w:val="left"/>
      <w:pPr>
        <w:ind w:left="3602" w:hanging="360"/>
      </w:pPr>
    </w:lvl>
    <w:lvl w:ilvl="5" w:tplc="200A001B" w:tentative="1">
      <w:start w:val="1"/>
      <w:numFmt w:val="lowerRoman"/>
      <w:lvlText w:val="%6."/>
      <w:lvlJc w:val="right"/>
      <w:pPr>
        <w:ind w:left="4322" w:hanging="180"/>
      </w:pPr>
    </w:lvl>
    <w:lvl w:ilvl="6" w:tplc="200A000F" w:tentative="1">
      <w:start w:val="1"/>
      <w:numFmt w:val="decimal"/>
      <w:lvlText w:val="%7."/>
      <w:lvlJc w:val="left"/>
      <w:pPr>
        <w:ind w:left="5042" w:hanging="360"/>
      </w:pPr>
    </w:lvl>
    <w:lvl w:ilvl="7" w:tplc="200A0019" w:tentative="1">
      <w:start w:val="1"/>
      <w:numFmt w:val="lowerLetter"/>
      <w:lvlText w:val="%8."/>
      <w:lvlJc w:val="left"/>
      <w:pPr>
        <w:ind w:left="5762" w:hanging="360"/>
      </w:pPr>
    </w:lvl>
    <w:lvl w:ilvl="8" w:tplc="20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3DCD2BD6"/>
    <w:multiLevelType w:val="hybridMultilevel"/>
    <w:tmpl w:val="E81C3078"/>
    <w:lvl w:ilvl="0" w:tplc="200A000F">
      <w:start w:val="1"/>
      <w:numFmt w:val="decimal"/>
      <w:lvlText w:val="%1."/>
      <w:lvlJc w:val="left"/>
      <w:pPr>
        <w:ind w:left="718" w:hanging="360"/>
      </w:pPr>
    </w:lvl>
    <w:lvl w:ilvl="1" w:tplc="200A0019" w:tentative="1">
      <w:start w:val="1"/>
      <w:numFmt w:val="lowerLetter"/>
      <w:lvlText w:val="%2."/>
      <w:lvlJc w:val="left"/>
      <w:pPr>
        <w:ind w:left="1438" w:hanging="360"/>
      </w:pPr>
    </w:lvl>
    <w:lvl w:ilvl="2" w:tplc="200A001B" w:tentative="1">
      <w:start w:val="1"/>
      <w:numFmt w:val="lowerRoman"/>
      <w:lvlText w:val="%3."/>
      <w:lvlJc w:val="right"/>
      <w:pPr>
        <w:ind w:left="2158" w:hanging="180"/>
      </w:pPr>
    </w:lvl>
    <w:lvl w:ilvl="3" w:tplc="200A000F" w:tentative="1">
      <w:start w:val="1"/>
      <w:numFmt w:val="decimal"/>
      <w:lvlText w:val="%4."/>
      <w:lvlJc w:val="left"/>
      <w:pPr>
        <w:ind w:left="2878" w:hanging="360"/>
      </w:pPr>
    </w:lvl>
    <w:lvl w:ilvl="4" w:tplc="200A0019" w:tentative="1">
      <w:start w:val="1"/>
      <w:numFmt w:val="lowerLetter"/>
      <w:lvlText w:val="%5."/>
      <w:lvlJc w:val="left"/>
      <w:pPr>
        <w:ind w:left="3598" w:hanging="360"/>
      </w:pPr>
    </w:lvl>
    <w:lvl w:ilvl="5" w:tplc="200A001B" w:tentative="1">
      <w:start w:val="1"/>
      <w:numFmt w:val="lowerRoman"/>
      <w:lvlText w:val="%6."/>
      <w:lvlJc w:val="right"/>
      <w:pPr>
        <w:ind w:left="4318" w:hanging="180"/>
      </w:pPr>
    </w:lvl>
    <w:lvl w:ilvl="6" w:tplc="200A000F" w:tentative="1">
      <w:start w:val="1"/>
      <w:numFmt w:val="decimal"/>
      <w:lvlText w:val="%7."/>
      <w:lvlJc w:val="left"/>
      <w:pPr>
        <w:ind w:left="5038" w:hanging="360"/>
      </w:pPr>
    </w:lvl>
    <w:lvl w:ilvl="7" w:tplc="200A0019" w:tentative="1">
      <w:start w:val="1"/>
      <w:numFmt w:val="lowerLetter"/>
      <w:lvlText w:val="%8."/>
      <w:lvlJc w:val="left"/>
      <w:pPr>
        <w:ind w:left="5758" w:hanging="360"/>
      </w:pPr>
    </w:lvl>
    <w:lvl w:ilvl="8" w:tplc="2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4B1F1D56"/>
    <w:multiLevelType w:val="multilevel"/>
    <w:tmpl w:val="6108C36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4D531EAF"/>
    <w:multiLevelType w:val="hybridMultilevel"/>
    <w:tmpl w:val="5CF23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C3633"/>
    <w:multiLevelType w:val="hybridMultilevel"/>
    <w:tmpl w:val="F9CCC938"/>
    <w:lvl w:ilvl="0" w:tplc="052496EA">
      <w:start w:val="1"/>
      <w:numFmt w:val="lowerLetter"/>
      <w:lvlText w:val="%1)"/>
      <w:lvlJc w:val="left"/>
      <w:pPr>
        <w:ind w:left="720" w:hanging="360"/>
      </w:pPr>
    </w:lvl>
    <w:lvl w:ilvl="1" w:tplc="31C4AD08" w:tentative="1">
      <w:start w:val="1"/>
      <w:numFmt w:val="lowerLetter"/>
      <w:lvlText w:val="%2."/>
      <w:lvlJc w:val="left"/>
      <w:pPr>
        <w:ind w:left="1440" w:hanging="360"/>
      </w:pPr>
    </w:lvl>
    <w:lvl w:ilvl="2" w:tplc="B55E6CF4" w:tentative="1">
      <w:start w:val="1"/>
      <w:numFmt w:val="lowerRoman"/>
      <w:lvlText w:val="%3."/>
      <w:lvlJc w:val="right"/>
      <w:pPr>
        <w:ind w:left="2160" w:hanging="180"/>
      </w:pPr>
    </w:lvl>
    <w:lvl w:ilvl="3" w:tplc="48CADAAC" w:tentative="1">
      <w:start w:val="1"/>
      <w:numFmt w:val="decimal"/>
      <w:lvlText w:val="%4."/>
      <w:lvlJc w:val="left"/>
      <w:pPr>
        <w:ind w:left="2880" w:hanging="360"/>
      </w:pPr>
    </w:lvl>
    <w:lvl w:ilvl="4" w:tplc="95F2D326" w:tentative="1">
      <w:start w:val="1"/>
      <w:numFmt w:val="lowerLetter"/>
      <w:lvlText w:val="%5."/>
      <w:lvlJc w:val="left"/>
      <w:pPr>
        <w:ind w:left="3600" w:hanging="360"/>
      </w:pPr>
    </w:lvl>
    <w:lvl w:ilvl="5" w:tplc="FCC82374" w:tentative="1">
      <w:start w:val="1"/>
      <w:numFmt w:val="lowerRoman"/>
      <w:lvlText w:val="%6."/>
      <w:lvlJc w:val="right"/>
      <w:pPr>
        <w:ind w:left="4320" w:hanging="180"/>
      </w:pPr>
    </w:lvl>
    <w:lvl w:ilvl="6" w:tplc="9AC4DBC2" w:tentative="1">
      <w:start w:val="1"/>
      <w:numFmt w:val="decimal"/>
      <w:lvlText w:val="%7."/>
      <w:lvlJc w:val="left"/>
      <w:pPr>
        <w:ind w:left="5040" w:hanging="360"/>
      </w:pPr>
    </w:lvl>
    <w:lvl w:ilvl="7" w:tplc="38B85DCC" w:tentative="1">
      <w:start w:val="1"/>
      <w:numFmt w:val="lowerLetter"/>
      <w:lvlText w:val="%8."/>
      <w:lvlJc w:val="left"/>
      <w:pPr>
        <w:ind w:left="5760" w:hanging="360"/>
      </w:pPr>
    </w:lvl>
    <w:lvl w:ilvl="8" w:tplc="C852A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67B94"/>
    <w:multiLevelType w:val="hybridMultilevel"/>
    <w:tmpl w:val="7C4A8D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23FFF"/>
    <w:multiLevelType w:val="multilevel"/>
    <w:tmpl w:val="C7464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3690240"/>
    <w:multiLevelType w:val="hybridMultilevel"/>
    <w:tmpl w:val="2A3A4FA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059F3"/>
    <w:multiLevelType w:val="hybridMultilevel"/>
    <w:tmpl w:val="34A04D1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913"/>
    <w:multiLevelType w:val="hybridMultilevel"/>
    <w:tmpl w:val="8D988BF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2C47"/>
    <w:multiLevelType w:val="hybridMultilevel"/>
    <w:tmpl w:val="C8B43E6A"/>
    <w:lvl w:ilvl="0" w:tplc="024A2B3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17"/>
  </w:num>
  <w:num w:numId="12">
    <w:abstractNumId w:val="10"/>
  </w:num>
  <w:num w:numId="13">
    <w:abstractNumId w:val="5"/>
  </w:num>
  <w:num w:numId="14">
    <w:abstractNumId w:val="16"/>
  </w:num>
  <w:num w:numId="15">
    <w:abstractNumId w:val="14"/>
  </w:num>
  <w:num w:numId="16">
    <w:abstractNumId w:val="15"/>
  </w:num>
  <w:num w:numId="17">
    <w:abstractNumId w:val="12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VE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VE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59"/>
    <w:rsid w:val="00000309"/>
    <w:rsid w:val="0000215E"/>
    <w:rsid w:val="00010F13"/>
    <w:rsid w:val="00013867"/>
    <w:rsid w:val="00015DC0"/>
    <w:rsid w:val="00026225"/>
    <w:rsid w:val="00026E6B"/>
    <w:rsid w:val="0003230C"/>
    <w:rsid w:val="00033DE9"/>
    <w:rsid w:val="00036ED2"/>
    <w:rsid w:val="00036FCB"/>
    <w:rsid w:val="00041D1A"/>
    <w:rsid w:val="00044320"/>
    <w:rsid w:val="000454AC"/>
    <w:rsid w:val="00052AEE"/>
    <w:rsid w:val="00053AA4"/>
    <w:rsid w:val="00053C18"/>
    <w:rsid w:val="00054854"/>
    <w:rsid w:val="00057DE5"/>
    <w:rsid w:val="00064B5B"/>
    <w:rsid w:val="000705F4"/>
    <w:rsid w:val="00073B05"/>
    <w:rsid w:val="00080520"/>
    <w:rsid w:val="00080621"/>
    <w:rsid w:val="0008156F"/>
    <w:rsid w:val="00083206"/>
    <w:rsid w:val="00094998"/>
    <w:rsid w:val="000A09C0"/>
    <w:rsid w:val="000A4C15"/>
    <w:rsid w:val="000A6972"/>
    <w:rsid w:val="000A6B54"/>
    <w:rsid w:val="000A769B"/>
    <w:rsid w:val="000B2759"/>
    <w:rsid w:val="000B587D"/>
    <w:rsid w:val="000C3588"/>
    <w:rsid w:val="000C5DD6"/>
    <w:rsid w:val="000C6069"/>
    <w:rsid w:val="000D02DF"/>
    <w:rsid w:val="000E119C"/>
    <w:rsid w:val="000E12F3"/>
    <w:rsid w:val="000E2A59"/>
    <w:rsid w:val="000E5684"/>
    <w:rsid w:val="000F0197"/>
    <w:rsid w:val="000F1887"/>
    <w:rsid w:val="000F1BBD"/>
    <w:rsid w:val="000F2994"/>
    <w:rsid w:val="000F2B4F"/>
    <w:rsid w:val="000F2C67"/>
    <w:rsid w:val="000F4067"/>
    <w:rsid w:val="000F439C"/>
    <w:rsid w:val="000F5680"/>
    <w:rsid w:val="000F7AFA"/>
    <w:rsid w:val="001016EC"/>
    <w:rsid w:val="00105997"/>
    <w:rsid w:val="0010708F"/>
    <w:rsid w:val="0011048F"/>
    <w:rsid w:val="001158EA"/>
    <w:rsid w:val="001169A6"/>
    <w:rsid w:val="00117F80"/>
    <w:rsid w:val="00120850"/>
    <w:rsid w:val="00122C7C"/>
    <w:rsid w:val="0012664B"/>
    <w:rsid w:val="001306EF"/>
    <w:rsid w:val="00131A5E"/>
    <w:rsid w:val="00131F16"/>
    <w:rsid w:val="001349C2"/>
    <w:rsid w:val="00134DCB"/>
    <w:rsid w:val="00137208"/>
    <w:rsid w:val="00141336"/>
    <w:rsid w:val="001450ED"/>
    <w:rsid w:val="00146661"/>
    <w:rsid w:val="0014692F"/>
    <w:rsid w:val="00156C93"/>
    <w:rsid w:val="001603EA"/>
    <w:rsid w:val="00161E1A"/>
    <w:rsid w:val="00171920"/>
    <w:rsid w:val="00171D19"/>
    <w:rsid w:val="00171FCB"/>
    <w:rsid w:val="00172785"/>
    <w:rsid w:val="00182724"/>
    <w:rsid w:val="001865DF"/>
    <w:rsid w:val="001874C9"/>
    <w:rsid w:val="0019163E"/>
    <w:rsid w:val="0019461F"/>
    <w:rsid w:val="001A33A2"/>
    <w:rsid w:val="001A3E4B"/>
    <w:rsid w:val="001A5BD7"/>
    <w:rsid w:val="001B1470"/>
    <w:rsid w:val="001B33A7"/>
    <w:rsid w:val="001B4587"/>
    <w:rsid w:val="001B66B2"/>
    <w:rsid w:val="001B762B"/>
    <w:rsid w:val="001B7C5E"/>
    <w:rsid w:val="001C17A1"/>
    <w:rsid w:val="001C22C6"/>
    <w:rsid w:val="001C450A"/>
    <w:rsid w:val="001C7396"/>
    <w:rsid w:val="001C7528"/>
    <w:rsid w:val="001D0C3E"/>
    <w:rsid w:val="001D0C8F"/>
    <w:rsid w:val="001D0FE6"/>
    <w:rsid w:val="001D2AC5"/>
    <w:rsid w:val="001E3406"/>
    <w:rsid w:val="001E3C59"/>
    <w:rsid w:val="001E65A6"/>
    <w:rsid w:val="001F208B"/>
    <w:rsid w:val="001F4723"/>
    <w:rsid w:val="001F6352"/>
    <w:rsid w:val="001F7221"/>
    <w:rsid w:val="0020643C"/>
    <w:rsid w:val="002074D7"/>
    <w:rsid w:val="00213224"/>
    <w:rsid w:val="00215A58"/>
    <w:rsid w:val="00215D56"/>
    <w:rsid w:val="00220CDB"/>
    <w:rsid w:val="00220FEA"/>
    <w:rsid w:val="00225B34"/>
    <w:rsid w:val="002363E5"/>
    <w:rsid w:val="00236AD7"/>
    <w:rsid w:val="0024428D"/>
    <w:rsid w:val="0024679E"/>
    <w:rsid w:val="00252E80"/>
    <w:rsid w:val="00256986"/>
    <w:rsid w:val="00267018"/>
    <w:rsid w:val="0026794F"/>
    <w:rsid w:val="00276308"/>
    <w:rsid w:val="0027643C"/>
    <w:rsid w:val="00282DE9"/>
    <w:rsid w:val="00284605"/>
    <w:rsid w:val="002909F8"/>
    <w:rsid w:val="002916AE"/>
    <w:rsid w:val="002A3EAF"/>
    <w:rsid w:val="002B1D6A"/>
    <w:rsid w:val="002B6E42"/>
    <w:rsid w:val="002B7D92"/>
    <w:rsid w:val="002C1AAC"/>
    <w:rsid w:val="002D1D64"/>
    <w:rsid w:val="002D6332"/>
    <w:rsid w:val="002E52ED"/>
    <w:rsid w:val="002F031F"/>
    <w:rsid w:val="002F35C9"/>
    <w:rsid w:val="002F5310"/>
    <w:rsid w:val="00304466"/>
    <w:rsid w:val="00312874"/>
    <w:rsid w:val="003134C1"/>
    <w:rsid w:val="003203A0"/>
    <w:rsid w:val="00321CCB"/>
    <w:rsid w:val="00327137"/>
    <w:rsid w:val="00330B67"/>
    <w:rsid w:val="00330BF3"/>
    <w:rsid w:val="00332842"/>
    <w:rsid w:val="00332BA0"/>
    <w:rsid w:val="00333442"/>
    <w:rsid w:val="00333CA7"/>
    <w:rsid w:val="003342F2"/>
    <w:rsid w:val="00340264"/>
    <w:rsid w:val="003402C6"/>
    <w:rsid w:val="0034113C"/>
    <w:rsid w:val="003411E8"/>
    <w:rsid w:val="00343973"/>
    <w:rsid w:val="00344943"/>
    <w:rsid w:val="00346D43"/>
    <w:rsid w:val="00350B34"/>
    <w:rsid w:val="00350BD3"/>
    <w:rsid w:val="00351058"/>
    <w:rsid w:val="003523B7"/>
    <w:rsid w:val="003525C1"/>
    <w:rsid w:val="00356C57"/>
    <w:rsid w:val="003571C6"/>
    <w:rsid w:val="00373FA5"/>
    <w:rsid w:val="00377404"/>
    <w:rsid w:val="00377A59"/>
    <w:rsid w:val="00381A32"/>
    <w:rsid w:val="003824B1"/>
    <w:rsid w:val="0038452C"/>
    <w:rsid w:val="00386F83"/>
    <w:rsid w:val="00387687"/>
    <w:rsid w:val="00390097"/>
    <w:rsid w:val="00394ACD"/>
    <w:rsid w:val="003A00E5"/>
    <w:rsid w:val="003A03E1"/>
    <w:rsid w:val="003A2545"/>
    <w:rsid w:val="003A2F45"/>
    <w:rsid w:val="003A3752"/>
    <w:rsid w:val="003A76D5"/>
    <w:rsid w:val="003B13FB"/>
    <w:rsid w:val="003B4E5C"/>
    <w:rsid w:val="003B5338"/>
    <w:rsid w:val="003C083C"/>
    <w:rsid w:val="003C0B80"/>
    <w:rsid w:val="003C3342"/>
    <w:rsid w:val="003C4127"/>
    <w:rsid w:val="003C54D0"/>
    <w:rsid w:val="003D0163"/>
    <w:rsid w:val="003D03D0"/>
    <w:rsid w:val="003D6F9B"/>
    <w:rsid w:val="003E43AA"/>
    <w:rsid w:val="003F12AA"/>
    <w:rsid w:val="003F24DC"/>
    <w:rsid w:val="00401FD0"/>
    <w:rsid w:val="00402675"/>
    <w:rsid w:val="004077F0"/>
    <w:rsid w:val="0041212C"/>
    <w:rsid w:val="00412F4C"/>
    <w:rsid w:val="0041492E"/>
    <w:rsid w:val="0041672E"/>
    <w:rsid w:val="00422872"/>
    <w:rsid w:val="004231FD"/>
    <w:rsid w:val="0043183E"/>
    <w:rsid w:val="00431FD5"/>
    <w:rsid w:val="00443BCB"/>
    <w:rsid w:val="00445126"/>
    <w:rsid w:val="00450204"/>
    <w:rsid w:val="00450B37"/>
    <w:rsid w:val="00452844"/>
    <w:rsid w:val="00457C68"/>
    <w:rsid w:val="00465864"/>
    <w:rsid w:val="004661ED"/>
    <w:rsid w:val="00467370"/>
    <w:rsid w:val="0047036C"/>
    <w:rsid w:val="004724EB"/>
    <w:rsid w:val="00472D6A"/>
    <w:rsid w:val="00473965"/>
    <w:rsid w:val="004746B1"/>
    <w:rsid w:val="004805E7"/>
    <w:rsid w:val="00482DB8"/>
    <w:rsid w:val="004848CF"/>
    <w:rsid w:val="00486EA5"/>
    <w:rsid w:val="00492799"/>
    <w:rsid w:val="00494D62"/>
    <w:rsid w:val="004A3537"/>
    <w:rsid w:val="004A5E68"/>
    <w:rsid w:val="004B4546"/>
    <w:rsid w:val="004B6761"/>
    <w:rsid w:val="004C709C"/>
    <w:rsid w:val="004D00B2"/>
    <w:rsid w:val="004D0156"/>
    <w:rsid w:val="004D0A27"/>
    <w:rsid w:val="004D4FD3"/>
    <w:rsid w:val="004D66F4"/>
    <w:rsid w:val="004D7D29"/>
    <w:rsid w:val="004E284D"/>
    <w:rsid w:val="004E2B7A"/>
    <w:rsid w:val="004E5BF8"/>
    <w:rsid w:val="004F6211"/>
    <w:rsid w:val="004F6E0F"/>
    <w:rsid w:val="0051139C"/>
    <w:rsid w:val="00513946"/>
    <w:rsid w:val="00515FA5"/>
    <w:rsid w:val="005165F8"/>
    <w:rsid w:val="005223B2"/>
    <w:rsid w:val="00527AFD"/>
    <w:rsid w:val="00531E3F"/>
    <w:rsid w:val="005355AF"/>
    <w:rsid w:val="00541319"/>
    <w:rsid w:val="00541743"/>
    <w:rsid w:val="005464FB"/>
    <w:rsid w:val="00546A5C"/>
    <w:rsid w:val="00546B9E"/>
    <w:rsid w:val="005470C7"/>
    <w:rsid w:val="005545A3"/>
    <w:rsid w:val="0055484E"/>
    <w:rsid w:val="0056225C"/>
    <w:rsid w:val="00564815"/>
    <w:rsid w:val="005651DE"/>
    <w:rsid w:val="005663C6"/>
    <w:rsid w:val="00566960"/>
    <w:rsid w:val="00567620"/>
    <w:rsid w:val="00570015"/>
    <w:rsid w:val="00570F7B"/>
    <w:rsid w:val="0057664F"/>
    <w:rsid w:val="005813F8"/>
    <w:rsid w:val="005815E9"/>
    <w:rsid w:val="00583EAA"/>
    <w:rsid w:val="0059031A"/>
    <w:rsid w:val="005927A8"/>
    <w:rsid w:val="00593EC7"/>
    <w:rsid w:val="00596E98"/>
    <w:rsid w:val="0059700A"/>
    <w:rsid w:val="0059745D"/>
    <w:rsid w:val="005A7747"/>
    <w:rsid w:val="005B38B6"/>
    <w:rsid w:val="005B4407"/>
    <w:rsid w:val="005B4E15"/>
    <w:rsid w:val="005B7CD7"/>
    <w:rsid w:val="005C152A"/>
    <w:rsid w:val="005E02B3"/>
    <w:rsid w:val="005E22A8"/>
    <w:rsid w:val="005E3B1F"/>
    <w:rsid w:val="005E47B7"/>
    <w:rsid w:val="005E5EF1"/>
    <w:rsid w:val="00603564"/>
    <w:rsid w:val="00604373"/>
    <w:rsid w:val="00604802"/>
    <w:rsid w:val="00604C6F"/>
    <w:rsid w:val="00605B8C"/>
    <w:rsid w:val="00607F22"/>
    <w:rsid w:val="00610B1D"/>
    <w:rsid w:val="006125D6"/>
    <w:rsid w:val="00612953"/>
    <w:rsid w:val="0061568D"/>
    <w:rsid w:val="006166CE"/>
    <w:rsid w:val="00621C38"/>
    <w:rsid w:val="006245B9"/>
    <w:rsid w:val="00634C7F"/>
    <w:rsid w:val="00634F11"/>
    <w:rsid w:val="00635C85"/>
    <w:rsid w:val="00641A77"/>
    <w:rsid w:val="00641A96"/>
    <w:rsid w:val="00652EFC"/>
    <w:rsid w:val="0065370E"/>
    <w:rsid w:val="006564B6"/>
    <w:rsid w:val="006619AE"/>
    <w:rsid w:val="00661E0A"/>
    <w:rsid w:val="006651AA"/>
    <w:rsid w:val="00665BF4"/>
    <w:rsid w:val="00666B15"/>
    <w:rsid w:val="00671451"/>
    <w:rsid w:val="00675597"/>
    <w:rsid w:val="00675A31"/>
    <w:rsid w:val="0067637D"/>
    <w:rsid w:val="0067734A"/>
    <w:rsid w:val="0067741B"/>
    <w:rsid w:val="00677509"/>
    <w:rsid w:val="0067753D"/>
    <w:rsid w:val="00677B75"/>
    <w:rsid w:val="00681ED6"/>
    <w:rsid w:val="00684EE9"/>
    <w:rsid w:val="0068675C"/>
    <w:rsid w:val="00686D35"/>
    <w:rsid w:val="006874F3"/>
    <w:rsid w:val="006A09D9"/>
    <w:rsid w:val="006A0C24"/>
    <w:rsid w:val="006A0D5E"/>
    <w:rsid w:val="006A40A3"/>
    <w:rsid w:val="006B00AD"/>
    <w:rsid w:val="006B140F"/>
    <w:rsid w:val="006B21DE"/>
    <w:rsid w:val="006B447D"/>
    <w:rsid w:val="006B4CC7"/>
    <w:rsid w:val="006B7CF2"/>
    <w:rsid w:val="006C3488"/>
    <w:rsid w:val="006C3EF4"/>
    <w:rsid w:val="006C4A94"/>
    <w:rsid w:val="006D17F4"/>
    <w:rsid w:val="006D1EB0"/>
    <w:rsid w:val="006D5975"/>
    <w:rsid w:val="006E4A49"/>
    <w:rsid w:val="006E5C4A"/>
    <w:rsid w:val="006E6EC1"/>
    <w:rsid w:val="006F1C45"/>
    <w:rsid w:val="006F29DC"/>
    <w:rsid w:val="006F610E"/>
    <w:rsid w:val="007050A5"/>
    <w:rsid w:val="00710FBE"/>
    <w:rsid w:val="00712295"/>
    <w:rsid w:val="00714476"/>
    <w:rsid w:val="00714DB6"/>
    <w:rsid w:val="007210DD"/>
    <w:rsid w:val="00722BF8"/>
    <w:rsid w:val="00726BAA"/>
    <w:rsid w:val="00730740"/>
    <w:rsid w:val="00744663"/>
    <w:rsid w:val="00747930"/>
    <w:rsid w:val="00754C0F"/>
    <w:rsid w:val="00755BBC"/>
    <w:rsid w:val="00760B3D"/>
    <w:rsid w:val="00761F43"/>
    <w:rsid w:val="00764348"/>
    <w:rsid w:val="0076563C"/>
    <w:rsid w:val="00771FA6"/>
    <w:rsid w:val="007823AA"/>
    <w:rsid w:val="0078520E"/>
    <w:rsid w:val="00791BF2"/>
    <w:rsid w:val="00794866"/>
    <w:rsid w:val="007957DF"/>
    <w:rsid w:val="00797B48"/>
    <w:rsid w:val="007A631D"/>
    <w:rsid w:val="007A73D3"/>
    <w:rsid w:val="007B3975"/>
    <w:rsid w:val="007C2412"/>
    <w:rsid w:val="007C2AFB"/>
    <w:rsid w:val="007C5358"/>
    <w:rsid w:val="007C761F"/>
    <w:rsid w:val="007D1C76"/>
    <w:rsid w:val="007D2515"/>
    <w:rsid w:val="007D5DE1"/>
    <w:rsid w:val="007E07CF"/>
    <w:rsid w:val="007E4B53"/>
    <w:rsid w:val="007E7889"/>
    <w:rsid w:val="007F0FEF"/>
    <w:rsid w:val="007F1979"/>
    <w:rsid w:val="007F41A4"/>
    <w:rsid w:val="007F5ADD"/>
    <w:rsid w:val="007F7ACB"/>
    <w:rsid w:val="007F7FE5"/>
    <w:rsid w:val="00801A2F"/>
    <w:rsid w:val="008059E5"/>
    <w:rsid w:val="00805D93"/>
    <w:rsid w:val="008104C4"/>
    <w:rsid w:val="00810D04"/>
    <w:rsid w:val="00810EC3"/>
    <w:rsid w:val="0081711D"/>
    <w:rsid w:val="00821411"/>
    <w:rsid w:val="00835C07"/>
    <w:rsid w:val="00840230"/>
    <w:rsid w:val="0084105F"/>
    <w:rsid w:val="008425E4"/>
    <w:rsid w:val="00855537"/>
    <w:rsid w:val="00857AB8"/>
    <w:rsid w:val="00863725"/>
    <w:rsid w:val="00866FED"/>
    <w:rsid w:val="008676C9"/>
    <w:rsid w:val="00873D3E"/>
    <w:rsid w:val="00884D25"/>
    <w:rsid w:val="008869D4"/>
    <w:rsid w:val="00892764"/>
    <w:rsid w:val="008939D8"/>
    <w:rsid w:val="00896162"/>
    <w:rsid w:val="008A0E94"/>
    <w:rsid w:val="008A2621"/>
    <w:rsid w:val="008A4436"/>
    <w:rsid w:val="008A6E0C"/>
    <w:rsid w:val="008A6FC1"/>
    <w:rsid w:val="008B2223"/>
    <w:rsid w:val="008B7D43"/>
    <w:rsid w:val="008C5B77"/>
    <w:rsid w:val="008D343C"/>
    <w:rsid w:val="008D4F81"/>
    <w:rsid w:val="008E4E4D"/>
    <w:rsid w:val="008E7918"/>
    <w:rsid w:val="008F19EC"/>
    <w:rsid w:val="008F3FAD"/>
    <w:rsid w:val="008F4A56"/>
    <w:rsid w:val="008F6809"/>
    <w:rsid w:val="008F7552"/>
    <w:rsid w:val="00905952"/>
    <w:rsid w:val="00906160"/>
    <w:rsid w:val="00911A29"/>
    <w:rsid w:val="00914FE0"/>
    <w:rsid w:val="009165D7"/>
    <w:rsid w:val="00924A98"/>
    <w:rsid w:val="009317F9"/>
    <w:rsid w:val="0093206A"/>
    <w:rsid w:val="00937BCB"/>
    <w:rsid w:val="00940239"/>
    <w:rsid w:val="00941A0A"/>
    <w:rsid w:val="00941D0A"/>
    <w:rsid w:val="009424C1"/>
    <w:rsid w:val="00947269"/>
    <w:rsid w:val="00953F40"/>
    <w:rsid w:val="00954828"/>
    <w:rsid w:val="009573BD"/>
    <w:rsid w:val="009643B1"/>
    <w:rsid w:val="009654C9"/>
    <w:rsid w:val="009659E1"/>
    <w:rsid w:val="009718A9"/>
    <w:rsid w:val="009718E4"/>
    <w:rsid w:val="00985AEE"/>
    <w:rsid w:val="00993909"/>
    <w:rsid w:val="009978B5"/>
    <w:rsid w:val="00997A16"/>
    <w:rsid w:val="009A1C94"/>
    <w:rsid w:val="009A2B71"/>
    <w:rsid w:val="009A73A9"/>
    <w:rsid w:val="009B2B9C"/>
    <w:rsid w:val="009B2CB9"/>
    <w:rsid w:val="009B3500"/>
    <w:rsid w:val="009B50C5"/>
    <w:rsid w:val="009B5E5E"/>
    <w:rsid w:val="009B778D"/>
    <w:rsid w:val="009C2F10"/>
    <w:rsid w:val="009C6B9A"/>
    <w:rsid w:val="009D3276"/>
    <w:rsid w:val="009D348B"/>
    <w:rsid w:val="009D49DA"/>
    <w:rsid w:val="009D6383"/>
    <w:rsid w:val="009D78C3"/>
    <w:rsid w:val="009E07B4"/>
    <w:rsid w:val="009E1FFE"/>
    <w:rsid w:val="009E206B"/>
    <w:rsid w:val="009E7524"/>
    <w:rsid w:val="009F248E"/>
    <w:rsid w:val="009F5EA0"/>
    <w:rsid w:val="00A1416B"/>
    <w:rsid w:val="00A214B6"/>
    <w:rsid w:val="00A24CD4"/>
    <w:rsid w:val="00A25914"/>
    <w:rsid w:val="00A26D5C"/>
    <w:rsid w:val="00A27387"/>
    <w:rsid w:val="00A30043"/>
    <w:rsid w:val="00A30398"/>
    <w:rsid w:val="00A30B11"/>
    <w:rsid w:val="00A35670"/>
    <w:rsid w:val="00A358D3"/>
    <w:rsid w:val="00A3652F"/>
    <w:rsid w:val="00A3667D"/>
    <w:rsid w:val="00A37656"/>
    <w:rsid w:val="00A409ED"/>
    <w:rsid w:val="00A41D28"/>
    <w:rsid w:val="00A42AA6"/>
    <w:rsid w:val="00A46411"/>
    <w:rsid w:val="00A54303"/>
    <w:rsid w:val="00A70D95"/>
    <w:rsid w:val="00A75A38"/>
    <w:rsid w:val="00A76A88"/>
    <w:rsid w:val="00A80FDF"/>
    <w:rsid w:val="00A847F8"/>
    <w:rsid w:val="00A86487"/>
    <w:rsid w:val="00A919DF"/>
    <w:rsid w:val="00A927A4"/>
    <w:rsid w:val="00A948E7"/>
    <w:rsid w:val="00A965A3"/>
    <w:rsid w:val="00A97BC1"/>
    <w:rsid w:val="00AA193E"/>
    <w:rsid w:val="00AA1C4C"/>
    <w:rsid w:val="00AA7339"/>
    <w:rsid w:val="00AA7F96"/>
    <w:rsid w:val="00AB22FE"/>
    <w:rsid w:val="00AB3222"/>
    <w:rsid w:val="00AB4882"/>
    <w:rsid w:val="00AB4B21"/>
    <w:rsid w:val="00AC323D"/>
    <w:rsid w:val="00AC3AE7"/>
    <w:rsid w:val="00AC3BF0"/>
    <w:rsid w:val="00AD319E"/>
    <w:rsid w:val="00AE0C8C"/>
    <w:rsid w:val="00AE1369"/>
    <w:rsid w:val="00AE2F6A"/>
    <w:rsid w:val="00AE40CB"/>
    <w:rsid w:val="00AE43EC"/>
    <w:rsid w:val="00AE5C0D"/>
    <w:rsid w:val="00AE5F53"/>
    <w:rsid w:val="00AF0F46"/>
    <w:rsid w:val="00AF6D9F"/>
    <w:rsid w:val="00B00BDF"/>
    <w:rsid w:val="00B0285F"/>
    <w:rsid w:val="00B036A1"/>
    <w:rsid w:val="00B056C7"/>
    <w:rsid w:val="00B074F7"/>
    <w:rsid w:val="00B10141"/>
    <w:rsid w:val="00B135EC"/>
    <w:rsid w:val="00B14B23"/>
    <w:rsid w:val="00B2523E"/>
    <w:rsid w:val="00B330EC"/>
    <w:rsid w:val="00B331EF"/>
    <w:rsid w:val="00B35474"/>
    <w:rsid w:val="00B36E25"/>
    <w:rsid w:val="00B41C1F"/>
    <w:rsid w:val="00B42975"/>
    <w:rsid w:val="00B4305E"/>
    <w:rsid w:val="00B46503"/>
    <w:rsid w:val="00B56A11"/>
    <w:rsid w:val="00B56CD8"/>
    <w:rsid w:val="00B627B0"/>
    <w:rsid w:val="00B651FB"/>
    <w:rsid w:val="00B653A9"/>
    <w:rsid w:val="00B65B24"/>
    <w:rsid w:val="00B70B00"/>
    <w:rsid w:val="00B746C1"/>
    <w:rsid w:val="00B750CB"/>
    <w:rsid w:val="00B7554C"/>
    <w:rsid w:val="00B826EC"/>
    <w:rsid w:val="00B85C5A"/>
    <w:rsid w:val="00B87ECA"/>
    <w:rsid w:val="00B90CA3"/>
    <w:rsid w:val="00B97AE4"/>
    <w:rsid w:val="00BA2142"/>
    <w:rsid w:val="00BA61FB"/>
    <w:rsid w:val="00BB3A87"/>
    <w:rsid w:val="00BB6530"/>
    <w:rsid w:val="00BD12EC"/>
    <w:rsid w:val="00BD233B"/>
    <w:rsid w:val="00BD30EB"/>
    <w:rsid w:val="00BE11E5"/>
    <w:rsid w:val="00BF13DF"/>
    <w:rsid w:val="00BF4759"/>
    <w:rsid w:val="00BF57B0"/>
    <w:rsid w:val="00BF7B48"/>
    <w:rsid w:val="00C0145B"/>
    <w:rsid w:val="00C05FC1"/>
    <w:rsid w:val="00C12FBF"/>
    <w:rsid w:val="00C14F3B"/>
    <w:rsid w:val="00C1627A"/>
    <w:rsid w:val="00C265DC"/>
    <w:rsid w:val="00C27320"/>
    <w:rsid w:val="00C35C3B"/>
    <w:rsid w:val="00C3604E"/>
    <w:rsid w:val="00C37758"/>
    <w:rsid w:val="00C37A78"/>
    <w:rsid w:val="00C43E2E"/>
    <w:rsid w:val="00C4546C"/>
    <w:rsid w:val="00C4597C"/>
    <w:rsid w:val="00C46F0D"/>
    <w:rsid w:val="00C5082A"/>
    <w:rsid w:val="00C5445F"/>
    <w:rsid w:val="00C54480"/>
    <w:rsid w:val="00C56CF6"/>
    <w:rsid w:val="00C56D99"/>
    <w:rsid w:val="00C61FC0"/>
    <w:rsid w:val="00C621FF"/>
    <w:rsid w:val="00C63532"/>
    <w:rsid w:val="00C64479"/>
    <w:rsid w:val="00C67272"/>
    <w:rsid w:val="00C85A7F"/>
    <w:rsid w:val="00C948F0"/>
    <w:rsid w:val="00CA2AA1"/>
    <w:rsid w:val="00CB74FC"/>
    <w:rsid w:val="00CC0D13"/>
    <w:rsid w:val="00CC7887"/>
    <w:rsid w:val="00CC78B5"/>
    <w:rsid w:val="00CD213D"/>
    <w:rsid w:val="00CD414C"/>
    <w:rsid w:val="00CD5EB3"/>
    <w:rsid w:val="00CD7AEC"/>
    <w:rsid w:val="00CE026A"/>
    <w:rsid w:val="00CE24B1"/>
    <w:rsid w:val="00CE2520"/>
    <w:rsid w:val="00CF1D02"/>
    <w:rsid w:val="00CF4B43"/>
    <w:rsid w:val="00D01B54"/>
    <w:rsid w:val="00D05083"/>
    <w:rsid w:val="00D12E3A"/>
    <w:rsid w:val="00D17B89"/>
    <w:rsid w:val="00D275AF"/>
    <w:rsid w:val="00D32209"/>
    <w:rsid w:val="00D35026"/>
    <w:rsid w:val="00D4419F"/>
    <w:rsid w:val="00D44390"/>
    <w:rsid w:val="00D46B2E"/>
    <w:rsid w:val="00D51B83"/>
    <w:rsid w:val="00D52C65"/>
    <w:rsid w:val="00D61FA2"/>
    <w:rsid w:val="00D63223"/>
    <w:rsid w:val="00D6373E"/>
    <w:rsid w:val="00D6552D"/>
    <w:rsid w:val="00D66744"/>
    <w:rsid w:val="00D71027"/>
    <w:rsid w:val="00D7170E"/>
    <w:rsid w:val="00D74AF1"/>
    <w:rsid w:val="00D7574D"/>
    <w:rsid w:val="00D8770E"/>
    <w:rsid w:val="00D9084B"/>
    <w:rsid w:val="00D919F8"/>
    <w:rsid w:val="00D91B44"/>
    <w:rsid w:val="00D92B5F"/>
    <w:rsid w:val="00D93487"/>
    <w:rsid w:val="00D961A1"/>
    <w:rsid w:val="00D9657C"/>
    <w:rsid w:val="00D976EA"/>
    <w:rsid w:val="00DA1F1F"/>
    <w:rsid w:val="00DA3514"/>
    <w:rsid w:val="00DA6FF6"/>
    <w:rsid w:val="00DA797A"/>
    <w:rsid w:val="00DB49F9"/>
    <w:rsid w:val="00DB6E54"/>
    <w:rsid w:val="00DB72FE"/>
    <w:rsid w:val="00DC08CD"/>
    <w:rsid w:val="00DC6242"/>
    <w:rsid w:val="00DD2D88"/>
    <w:rsid w:val="00DD5EA1"/>
    <w:rsid w:val="00DD7F56"/>
    <w:rsid w:val="00DE0D0B"/>
    <w:rsid w:val="00DE42BE"/>
    <w:rsid w:val="00DF2E39"/>
    <w:rsid w:val="00DF39D8"/>
    <w:rsid w:val="00E03BE3"/>
    <w:rsid w:val="00E03C7E"/>
    <w:rsid w:val="00E102F5"/>
    <w:rsid w:val="00E10D77"/>
    <w:rsid w:val="00E35349"/>
    <w:rsid w:val="00E37619"/>
    <w:rsid w:val="00E40FDE"/>
    <w:rsid w:val="00E45E82"/>
    <w:rsid w:val="00E53107"/>
    <w:rsid w:val="00E5688A"/>
    <w:rsid w:val="00E60799"/>
    <w:rsid w:val="00E6751C"/>
    <w:rsid w:val="00E71E51"/>
    <w:rsid w:val="00E72B32"/>
    <w:rsid w:val="00E737BD"/>
    <w:rsid w:val="00E75F82"/>
    <w:rsid w:val="00E80C68"/>
    <w:rsid w:val="00E8184B"/>
    <w:rsid w:val="00E82BE6"/>
    <w:rsid w:val="00E84D0A"/>
    <w:rsid w:val="00E8523A"/>
    <w:rsid w:val="00E86572"/>
    <w:rsid w:val="00E871C2"/>
    <w:rsid w:val="00E94F56"/>
    <w:rsid w:val="00EA10B0"/>
    <w:rsid w:val="00EA2E93"/>
    <w:rsid w:val="00EA50EE"/>
    <w:rsid w:val="00EA5371"/>
    <w:rsid w:val="00EB344E"/>
    <w:rsid w:val="00EB3D61"/>
    <w:rsid w:val="00EB3EE5"/>
    <w:rsid w:val="00EB466F"/>
    <w:rsid w:val="00EB4989"/>
    <w:rsid w:val="00EB5B5B"/>
    <w:rsid w:val="00EC1EE1"/>
    <w:rsid w:val="00EC352F"/>
    <w:rsid w:val="00EC4BEC"/>
    <w:rsid w:val="00EC616E"/>
    <w:rsid w:val="00EC6559"/>
    <w:rsid w:val="00ED19B5"/>
    <w:rsid w:val="00ED3DB1"/>
    <w:rsid w:val="00ED43E1"/>
    <w:rsid w:val="00ED4DD7"/>
    <w:rsid w:val="00EE334D"/>
    <w:rsid w:val="00EE720A"/>
    <w:rsid w:val="00EF13E1"/>
    <w:rsid w:val="00EF565E"/>
    <w:rsid w:val="00EF5897"/>
    <w:rsid w:val="00EF6602"/>
    <w:rsid w:val="00EF66EC"/>
    <w:rsid w:val="00EF70A0"/>
    <w:rsid w:val="00F013F9"/>
    <w:rsid w:val="00F21E92"/>
    <w:rsid w:val="00F2206F"/>
    <w:rsid w:val="00F234F7"/>
    <w:rsid w:val="00F24284"/>
    <w:rsid w:val="00F252FB"/>
    <w:rsid w:val="00F257B5"/>
    <w:rsid w:val="00F26D8D"/>
    <w:rsid w:val="00F34049"/>
    <w:rsid w:val="00F4073A"/>
    <w:rsid w:val="00F42934"/>
    <w:rsid w:val="00F51687"/>
    <w:rsid w:val="00F5211C"/>
    <w:rsid w:val="00F57449"/>
    <w:rsid w:val="00F6573D"/>
    <w:rsid w:val="00F6766B"/>
    <w:rsid w:val="00F70072"/>
    <w:rsid w:val="00F823BD"/>
    <w:rsid w:val="00F833CF"/>
    <w:rsid w:val="00F84210"/>
    <w:rsid w:val="00F877E6"/>
    <w:rsid w:val="00F9235F"/>
    <w:rsid w:val="00F9515E"/>
    <w:rsid w:val="00FA0DCF"/>
    <w:rsid w:val="00FA2067"/>
    <w:rsid w:val="00FA6FA3"/>
    <w:rsid w:val="00FB2A7E"/>
    <w:rsid w:val="00FB49F3"/>
    <w:rsid w:val="00FB561E"/>
    <w:rsid w:val="00FC57D6"/>
    <w:rsid w:val="00FC774D"/>
    <w:rsid w:val="00FE40BC"/>
    <w:rsid w:val="00FE6CAE"/>
    <w:rsid w:val="00FE744A"/>
    <w:rsid w:val="00FF1FAC"/>
    <w:rsid w:val="00FF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6B7E8-C76A-44E4-B15B-253F5CA9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F4"/>
  </w:style>
  <w:style w:type="paragraph" w:styleId="Ttulo1">
    <w:name w:val="heading 1"/>
    <w:basedOn w:val="Normal"/>
    <w:next w:val="Normal"/>
    <w:link w:val="Ttulo1Car"/>
    <w:uiPriority w:val="9"/>
    <w:qFormat/>
    <w:rsid w:val="007C7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77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5A7747"/>
    <w:pPr>
      <w:keepNext/>
      <w:spacing w:after="0" w:line="240" w:lineRule="auto"/>
      <w:jc w:val="right"/>
      <w:outlineLvl w:val="4"/>
    </w:pPr>
    <w:rPr>
      <w:rFonts w:ascii="Tahoma" w:eastAsia="Times New Roman" w:hAnsi="Tahoma" w:cs="Times New Roman"/>
      <w:b/>
      <w:sz w:val="2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559"/>
  </w:style>
  <w:style w:type="paragraph" w:styleId="Piedepgina">
    <w:name w:val="footer"/>
    <w:basedOn w:val="Normal"/>
    <w:link w:val="PiedepginaCar"/>
    <w:uiPriority w:val="99"/>
    <w:unhideWhenUsed/>
    <w:rsid w:val="00EC6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559"/>
  </w:style>
  <w:style w:type="paragraph" w:styleId="Prrafodelista">
    <w:name w:val="List Paragraph"/>
    <w:basedOn w:val="Normal"/>
    <w:uiPriority w:val="34"/>
    <w:qFormat/>
    <w:rsid w:val="00EC6559"/>
    <w:pPr>
      <w:spacing w:after="200" w:line="276" w:lineRule="auto"/>
      <w:ind w:left="720"/>
      <w:contextualSpacing/>
    </w:pPr>
    <w:rPr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55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C6559"/>
    <w:pPr>
      <w:spacing w:after="0" w:line="240" w:lineRule="auto"/>
    </w:pPr>
    <w:rPr>
      <w:lang w:val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A3537"/>
    <w:rPr>
      <w:b/>
      <w:bCs/>
    </w:rPr>
  </w:style>
  <w:style w:type="paragraph" w:styleId="NormalWeb">
    <w:name w:val="Normal (Web)"/>
    <w:basedOn w:val="Normal"/>
    <w:rsid w:val="00677B7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B75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677B75"/>
    <w:rPr>
      <w:rFonts w:eastAsiaTheme="minorEastAsia"/>
      <w:color w:val="5A5A5A" w:themeColor="text1" w:themeTint="A5"/>
      <w:spacing w:val="15"/>
      <w:lang w:val="es-ES" w:eastAsia="es-ES"/>
    </w:rPr>
  </w:style>
  <w:style w:type="paragraph" w:customStyle="1" w:styleId="Default">
    <w:name w:val="Default"/>
    <w:rsid w:val="00BF5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VE"/>
    </w:rPr>
  </w:style>
  <w:style w:type="paragraph" w:styleId="Textoindependiente2">
    <w:name w:val="Body Text 2"/>
    <w:basedOn w:val="Normal"/>
    <w:link w:val="Textoindependiente2Car"/>
    <w:semiHidden/>
    <w:rsid w:val="00E865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86572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customStyle="1" w:styleId="BodyText31">
    <w:name w:val="Body Text 31"/>
    <w:basedOn w:val="Normal"/>
    <w:rsid w:val="00E865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VE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8657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6572"/>
  </w:style>
  <w:style w:type="paragraph" w:customStyle="1" w:styleId="Textoindependiente21">
    <w:name w:val="Texto independiente 21"/>
    <w:basedOn w:val="Normal"/>
    <w:rsid w:val="00E86572"/>
    <w:pPr>
      <w:overflowPunct w:val="0"/>
      <w:autoSpaceDE w:val="0"/>
      <w:autoSpaceDN w:val="0"/>
      <w:adjustRightInd w:val="0"/>
      <w:spacing w:after="0" w:line="240" w:lineRule="auto"/>
      <w:ind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MX"/>
    </w:rPr>
  </w:style>
  <w:style w:type="character" w:styleId="Hipervnculo">
    <w:name w:val="Hyperlink"/>
    <w:basedOn w:val="Fuentedeprrafopredeter"/>
    <w:uiPriority w:val="99"/>
    <w:unhideWhenUsed/>
    <w:rsid w:val="00D17B89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5A7747"/>
    <w:rPr>
      <w:rFonts w:ascii="Tahoma" w:eastAsia="Times New Roman" w:hAnsi="Tahoma" w:cs="Times New Roman"/>
      <w:b/>
      <w:sz w:val="26"/>
      <w:szCs w:val="20"/>
      <w:lang w:val="es-ES" w:eastAsia="es-ES"/>
    </w:rPr>
  </w:style>
  <w:style w:type="paragraph" w:customStyle="1" w:styleId="Ante">
    <w:name w:val="Ante"/>
    <w:basedOn w:val="Normal"/>
    <w:rsid w:val="005A7747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C76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4077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350BD3"/>
    <w:pPr>
      <w:widowControl w:val="0"/>
      <w:autoSpaceDE w:val="0"/>
      <w:autoSpaceDN w:val="0"/>
      <w:spacing w:after="0" w:line="240" w:lineRule="auto"/>
      <w:ind w:left="1437"/>
      <w:outlineLvl w:val="1"/>
    </w:pPr>
    <w:rPr>
      <w:rFonts w:ascii="Tahoma" w:eastAsia="Tahoma" w:hAnsi="Tahoma" w:cs="Tahoma"/>
      <w:b/>
      <w:bCs/>
      <w:sz w:val="20"/>
      <w:szCs w:val="20"/>
      <w:lang w:val="es-ES"/>
    </w:rPr>
  </w:style>
  <w:style w:type="paragraph" w:customStyle="1" w:styleId="Predeterminado">
    <w:name w:val="Predeterminado"/>
    <w:rsid w:val="00D44390"/>
    <w:pPr>
      <w:tabs>
        <w:tab w:val="left" w:pos="720"/>
      </w:tabs>
      <w:suppressAutoHyphens/>
      <w:spacing w:after="200" w:line="276" w:lineRule="auto"/>
    </w:pPr>
    <w:rPr>
      <w:rFonts w:ascii="Tahoma" w:eastAsia="Tahoma" w:hAnsi="Tahoma" w:cs="Tahoma"/>
      <w:lang w:val="es-VE" w:eastAsia="es-VE"/>
    </w:rPr>
  </w:style>
  <w:style w:type="paragraph" w:customStyle="1" w:styleId="Normal1">
    <w:name w:val="Normal1"/>
    <w:rsid w:val="008C5B77"/>
    <w:pPr>
      <w:spacing w:after="3" w:line="363" w:lineRule="auto"/>
      <w:ind w:left="10"/>
      <w:jc w:val="both"/>
    </w:pPr>
    <w:rPr>
      <w:rFonts w:ascii="Arial" w:eastAsia="Arial" w:hAnsi="Arial" w:cs="Arial"/>
      <w:sz w:val="24"/>
      <w:szCs w:val="24"/>
      <w:lang w:val="es-ES" w:eastAsia="es-VE"/>
    </w:rPr>
  </w:style>
  <w:style w:type="paragraph" w:customStyle="1" w:styleId="Normal10">
    <w:name w:val="Normal1"/>
    <w:rsid w:val="00137208"/>
    <w:pPr>
      <w:spacing w:after="3" w:line="363" w:lineRule="auto"/>
      <w:ind w:hanging="10"/>
      <w:jc w:val="both"/>
    </w:pPr>
    <w:rPr>
      <w:rFonts w:ascii="Arial" w:eastAsia="Arial" w:hAnsi="Arial" w:cs="Arial"/>
      <w:sz w:val="24"/>
      <w:szCs w:val="24"/>
      <w:lang w:val="es-ES" w:eastAsia="es-MX"/>
    </w:rPr>
  </w:style>
  <w:style w:type="character" w:styleId="Referenciaintensa">
    <w:name w:val="Intense Reference"/>
    <w:uiPriority w:val="32"/>
    <w:qFormat/>
    <w:rsid w:val="003203A0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9F01-A4B4-41E1-9276-94BB71B9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fariasj-asamblea@outlook.com</dc:creator>
  <cp:lastModifiedBy>pc</cp:lastModifiedBy>
  <cp:revision>2</cp:revision>
  <cp:lastPrinted>2021-12-12T23:06:00Z</cp:lastPrinted>
  <dcterms:created xsi:type="dcterms:W3CDTF">2022-02-03T23:14:00Z</dcterms:created>
  <dcterms:modified xsi:type="dcterms:W3CDTF">2022-02-03T23:14:00Z</dcterms:modified>
</cp:coreProperties>
</file>